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D466C" w14:paraId="4D4EAE47" w14:textId="77777777">
        <w:tc>
          <w:tcPr>
            <w:tcW w:w="509" w:type="dxa"/>
          </w:tcPr>
          <w:p w14:paraId="4ECFD0DD" w14:textId="77777777" w:rsidR="001D466C" w:rsidRDefault="0063282F">
            <w:pPr>
              <w:pStyle w:val="ad"/>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Pr>
                <w:rFonts w:ascii="Times New Roman" w:eastAsia="黑体" w:hAnsi="Times New Roman"/>
                <w:sz w:val="21"/>
                <w:szCs w:val="21"/>
              </w:rPr>
              <w:t>ICS</w:t>
            </w:r>
          </w:p>
        </w:tc>
        <w:tc>
          <w:tcPr>
            <w:tcW w:w="8855" w:type="dxa"/>
          </w:tcPr>
          <w:p w14:paraId="158C9577" w14:textId="77777777" w:rsidR="001D466C" w:rsidRDefault="0063282F">
            <w:pPr>
              <w:pStyle w:val="ad"/>
              <w:framePr w:wrap="notBeside" w:vAnchor="page" w:hAnchor="page" w:x="1372" w:y="568"/>
              <w:tabs>
                <w:tab w:val="clear" w:pos="4153"/>
                <w:tab w:val="clear" w:pos="8306"/>
              </w:tabs>
              <w:spacing w:line="240" w:lineRule="auto"/>
              <w:ind w:left="3"/>
              <w:jc w:val="both"/>
              <w:rPr>
                <w:rFonts w:ascii="Times New Roman" w:eastAsia="黑体" w:hAnsi="Times New Roman"/>
                <w:sz w:val="21"/>
                <w:szCs w:val="21"/>
              </w:rPr>
            </w:pPr>
            <w:r>
              <w:rPr>
                <w:rFonts w:ascii="Times New Roman" w:eastAsia="黑体" w:hAnsi="Times New Roman" w:hint="eastAsia"/>
                <w:sz w:val="21"/>
                <w:szCs w:val="21"/>
              </w:rPr>
              <w:t>71.040.01</w:t>
            </w:r>
          </w:p>
        </w:tc>
      </w:tr>
      <w:tr w:rsidR="001D466C" w14:paraId="72AA1080" w14:textId="77777777">
        <w:tc>
          <w:tcPr>
            <w:tcW w:w="509" w:type="dxa"/>
          </w:tcPr>
          <w:p w14:paraId="5E80AE89" w14:textId="77777777" w:rsidR="001D466C" w:rsidRDefault="0063282F">
            <w:pPr>
              <w:pStyle w:val="ad"/>
              <w:framePr w:wrap="notBeside" w:vAnchor="page" w:hAnchor="page" w:x="1372" w:y="568"/>
              <w:tabs>
                <w:tab w:val="clear" w:pos="4153"/>
                <w:tab w:val="clear" w:pos="8306"/>
              </w:tabs>
              <w:spacing w:before="120" w:line="240" w:lineRule="auto"/>
              <w:jc w:val="left"/>
              <w:rPr>
                <w:rFonts w:ascii="Times New Roman" w:eastAsia="黑体" w:hAnsi="Times New Roman"/>
                <w:sz w:val="21"/>
                <w:szCs w:val="21"/>
              </w:rPr>
            </w:pPr>
            <w:r>
              <w:rPr>
                <w:rFonts w:ascii="Times New Roman" w:eastAsia="黑体" w:hAnsi="Times New Roman"/>
                <w:sz w:val="21"/>
                <w:szCs w:val="21"/>
              </w:rPr>
              <w:t>CCS</w:t>
            </w:r>
          </w:p>
        </w:tc>
        <w:tc>
          <w:tcPr>
            <w:tcW w:w="8855" w:type="dxa"/>
          </w:tcPr>
          <w:p w14:paraId="09B4A852" w14:textId="77777777" w:rsidR="001D466C" w:rsidRDefault="0063282F">
            <w:pPr>
              <w:pStyle w:val="ad"/>
              <w:framePr w:wrap="notBeside" w:vAnchor="page" w:hAnchor="page" w:x="1372" w:y="568"/>
              <w:tabs>
                <w:tab w:val="clear" w:pos="4153"/>
                <w:tab w:val="clear" w:pos="8306"/>
              </w:tabs>
              <w:spacing w:before="120" w:line="240" w:lineRule="auto"/>
              <w:jc w:val="left"/>
              <w:rPr>
                <w:rFonts w:ascii="Times New Roman" w:eastAsia="黑体" w:hAnsi="Times New Roman"/>
                <w:sz w:val="21"/>
                <w:szCs w:val="21"/>
              </w:rPr>
            </w:pPr>
            <w:r>
              <w:rPr>
                <w:rFonts w:ascii="Times New Roman" w:eastAsia="黑体" w:hAnsi="Times New Roman" w:hint="eastAsia"/>
                <w:sz w:val="21"/>
                <w:szCs w:val="21"/>
              </w:rPr>
              <w:t>N 53</w:t>
            </w:r>
          </w:p>
        </w:tc>
      </w:tr>
    </w:tbl>
    <w:tbl>
      <w:tblPr>
        <w:tblStyle w:val="af1"/>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1D466C" w14:paraId="4233EEDD" w14:textId="77777777">
        <w:trPr>
          <w:trHeight w:val="1128"/>
        </w:trPr>
        <w:tc>
          <w:tcPr>
            <w:tcW w:w="4990" w:type="dxa"/>
          </w:tcPr>
          <w:bookmarkStart w:id="0" w:name="_Hlk26473981"/>
          <w:p w14:paraId="0147FFFB" w14:textId="77777777" w:rsidR="001D466C" w:rsidRDefault="0063282F">
            <w:pPr>
              <w:pStyle w:val="af4"/>
              <w:framePr w:w="0" w:hRule="auto" w:wrap="auto" w:hAnchor="text" w:xAlign="left" w:yAlign="inline" w:anchorLock="0"/>
              <w:ind w:firstLine="420"/>
            </w:pPr>
            <w:r>
              <w:fldChar w:fldCharType="begin">
                <w:ffData>
                  <w:name w:val="c1"/>
                  <w:enabled/>
                  <w:calcOnExit w:val="0"/>
                  <w:textInput>
                    <w:maxLength w:val="8"/>
                  </w:textInput>
                </w:ffData>
              </w:fldChar>
            </w:r>
            <w:bookmarkStart w:id="1" w:name="c1"/>
            <w:r>
              <w:instrText xml:space="preserve"> FORMTEXT </w:instrText>
            </w:r>
            <w:r>
              <w:fldChar w:fldCharType="separate"/>
            </w:r>
            <w:r>
              <w:t>JB</w:t>
            </w:r>
            <w:r>
              <w:fldChar w:fldCharType="end"/>
            </w:r>
            <w:bookmarkEnd w:id="1"/>
          </w:p>
        </w:tc>
      </w:tr>
    </w:tbl>
    <w:p w14:paraId="5D5F7458" w14:textId="77777777" w:rsidR="001D466C" w:rsidRDefault="0063282F">
      <w:pPr>
        <w:pStyle w:val="af5"/>
        <w:framePr w:w="9639" w:h="624" w:hRule="exact" w:hSpace="181" w:vSpace="181" w:wrap="around" w:hAnchor="page" w:x="1305" w:y="2269"/>
        <w:rPr>
          <w:rFonts w:ascii="Times New Roman" w:eastAsia="黑体"/>
          <w:b w:val="0"/>
          <w:bCs w:val="0"/>
          <w:w w:val="100"/>
          <w:sz w:val="48"/>
          <w:szCs w:val="48"/>
        </w:rPr>
      </w:pPr>
      <w:r>
        <w:rPr>
          <w:rFonts w:ascii="Times New Roman" w:eastAsia="黑体"/>
          <w:b w:val="0"/>
          <w:bCs w:val="0"/>
          <w:w w:val="100"/>
          <w:sz w:val="48"/>
          <w:szCs w:val="48"/>
        </w:rPr>
        <w:t>中华人民共和国</w:t>
      </w:r>
      <w:r>
        <w:rPr>
          <w:rFonts w:ascii="Times New Roman" w:eastAsia="黑体"/>
          <w:b w:val="0"/>
          <w:bCs w:val="0"/>
          <w:w w:val="100"/>
          <w:sz w:val="48"/>
        </w:rPr>
        <w:fldChar w:fldCharType="begin">
          <w:ffData>
            <w:name w:val="c2"/>
            <w:enabled/>
            <w:calcOnExit w:val="0"/>
            <w:textInput/>
          </w:ffData>
        </w:fldChar>
      </w:r>
      <w:bookmarkStart w:id="2" w:name="c2"/>
      <w:r>
        <w:rPr>
          <w:rFonts w:ascii="Times New Roman" w:eastAsia="黑体"/>
          <w:b w:val="0"/>
          <w:bCs w:val="0"/>
          <w:w w:val="100"/>
          <w:sz w:val="48"/>
        </w:rPr>
        <w:instrText xml:space="preserve"> FORMTEXT </w:instrText>
      </w:r>
      <w:r>
        <w:rPr>
          <w:rFonts w:ascii="Times New Roman" w:eastAsia="黑体"/>
          <w:b w:val="0"/>
          <w:bCs w:val="0"/>
          <w:w w:val="100"/>
          <w:sz w:val="48"/>
        </w:rPr>
      </w:r>
      <w:r>
        <w:rPr>
          <w:rFonts w:ascii="Times New Roman" w:eastAsia="黑体"/>
          <w:b w:val="0"/>
          <w:bCs w:val="0"/>
          <w:w w:val="100"/>
          <w:sz w:val="48"/>
        </w:rPr>
        <w:fldChar w:fldCharType="separate"/>
      </w:r>
      <w:r>
        <w:rPr>
          <w:rFonts w:ascii="Times New Roman" w:eastAsia="黑体"/>
          <w:b w:val="0"/>
          <w:bCs w:val="0"/>
          <w:w w:val="100"/>
          <w:sz w:val="48"/>
        </w:rPr>
        <w:t>机械</w:t>
      </w:r>
      <w:r>
        <w:rPr>
          <w:rFonts w:ascii="Times New Roman" w:eastAsia="黑体"/>
          <w:b w:val="0"/>
          <w:bCs w:val="0"/>
          <w:w w:val="100"/>
          <w:sz w:val="48"/>
        </w:rPr>
        <w:fldChar w:fldCharType="end"/>
      </w:r>
      <w:bookmarkEnd w:id="2"/>
      <w:r>
        <w:rPr>
          <w:rFonts w:ascii="Times New Roman" w:eastAsia="黑体"/>
          <w:b w:val="0"/>
          <w:bCs w:val="0"/>
          <w:w w:val="100"/>
          <w:sz w:val="48"/>
          <w:szCs w:val="48"/>
        </w:rPr>
        <w:t>行业标准</w:t>
      </w:r>
    </w:p>
    <w:bookmarkEnd w:id="0"/>
    <w:p w14:paraId="31FF3407" w14:textId="77777777" w:rsidR="001D466C" w:rsidRDefault="0063282F">
      <w:pPr>
        <w:pStyle w:val="af6"/>
        <w:framePr w:wrap="auto"/>
        <w:rPr>
          <w:rFonts w:ascii="Times New Roman"/>
          <w:lang w:val="fr-FR"/>
        </w:rPr>
      </w:pPr>
      <w:r>
        <w:rPr>
          <w:rFonts w:ascii="Times New Roman"/>
        </w:rPr>
        <w:fldChar w:fldCharType="begin">
          <w:ffData>
            <w:name w:val="文字1"/>
            <w:enabled/>
            <w:calcOnExit w:val="0"/>
            <w:textInput>
              <w:default w:val="XX/T"/>
            </w:textInput>
          </w:ffData>
        </w:fldChar>
      </w:r>
      <w:bookmarkStart w:id="3" w:name="文字1"/>
      <w:r>
        <w:rPr>
          <w:rFonts w:ascii="Times New Roman"/>
          <w:lang w:val="fr-FR"/>
        </w:rPr>
        <w:instrText xml:space="preserve"> FORMTEXT </w:instrText>
      </w:r>
      <w:r>
        <w:rPr>
          <w:rFonts w:ascii="Times New Roman"/>
        </w:rPr>
      </w:r>
      <w:r>
        <w:rPr>
          <w:rFonts w:ascii="Times New Roman"/>
        </w:rPr>
        <w:fldChar w:fldCharType="separate"/>
      </w:r>
      <w:r>
        <w:rPr>
          <w:rFonts w:ascii="Times New Roman" w:hint="eastAsia"/>
        </w:rPr>
        <w:t>JB</w:t>
      </w:r>
      <w:r>
        <w:rPr>
          <w:rFonts w:ascii="Times New Roman"/>
          <w:lang w:val="fr-FR"/>
        </w:rPr>
        <w:t>/T</w:t>
      </w:r>
      <w:r>
        <w:rPr>
          <w:rFonts w:ascii="Times New Roman"/>
        </w:rPr>
        <w:fldChar w:fldCharType="end"/>
      </w:r>
      <w:bookmarkEnd w:id="3"/>
      <w:r>
        <w:rPr>
          <w:rFonts w:ascii="Times New Roman"/>
        </w:rPr>
        <w:fldChar w:fldCharType="begin">
          <w:ffData>
            <w:name w:val="NSTD_CODE_F"/>
            <w:enabled/>
            <w:calcOnExit w:val="0"/>
            <w:textInput>
              <w:default w:val="XXXXX"/>
            </w:textInput>
          </w:ffData>
        </w:fldChar>
      </w:r>
      <w:bookmarkStart w:id="4" w:name="NSTD_CODE_F"/>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XXXXX</w:t>
      </w:r>
      <w:r>
        <w:rPr>
          <w:rFonts w:ascii="Times New Roman"/>
        </w:rPr>
        <w:fldChar w:fldCharType="end"/>
      </w:r>
      <w:bookmarkEnd w:id="4"/>
      <w:r>
        <w:rPr>
          <w:rFonts w:ascii="Times New Roman"/>
          <w:lang w:val="fr-FR"/>
        </w:rPr>
        <w:t>—</w:t>
      </w:r>
      <w:r>
        <w:rPr>
          <w:rFonts w:ascii="Times New Roman"/>
        </w:rPr>
        <w:fldChar w:fldCharType="begin">
          <w:ffData>
            <w:name w:val="NSTD_CODE_B"/>
            <w:enabled/>
            <w:calcOnExit w:val="0"/>
            <w:textInput>
              <w:default w:val="XXXX"/>
            </w:textInput>
          </w:ffData>
        </w:fldChar>
      </w:r>
      <w:bookmarkStart w:id="5" w:name="NSTD_CODE_B"/>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XXXX</w:t>
      </w:r>
      <w:r>
        <w:rPr>
          <w:rFonts w:ascii="Times New Roman"/>
        </w:rPr>
        <w:fldChar w:fldCharType="end"/>
      </w:r>
      <w:bookmarkEnd w:id="5"/>
    </w:p>
    <w:p w14:paraId="267BC524" w14:textId="77777777" w:rsidR="001D466C" w:rsidRDefault="001D466C">
      <w:pPr>
        <w:pStyle w:val="af8"/>
        <w:framePr w:wrap="auto"/>
        <w:rPr>
          <w:rFonts w:ascii="Times New Roman"/>
          <w:lang w:val="fr-FR"/>
        </w:rPr>
      </w:pPr>
    </w:p>
    <w:p w14:paraId="7546AC53" w14:textId="77777777" w:rsidR="001D466C" w:rsidRDefault="0063282F">
      <w:pPr>
        <w:spacing w:line="240" w:lineRule="auto"/>
        <w:ind w:firstLine="200"/>
        <w:rPr>
          <w:rFonts w:ascii="Times New Roman" w:eastAsia="黑体" w:hAnsi="Times New Roman"/>
          <w:kern w:val="0"/>
          <w:sz w:val="10"/>
          <w:szCs w:val="10"/>
          <w:lang w:val="fr-FR"/>
        </w:rPr>
      </w:pPr>
      <w:r>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14:anchorId="35BABDC1" wp14:editId="580E5853">
                <wp:simplePos x="0" y="0"/>
                <wp:positionH relativeFrom="page">
                  <wp:posOffset>900430</wp:posOffset>
                </wp:positionH>
                <wp:positionV relativeFrom="page">
                  <wp:posOffset>2700020</wp:posOffset>
                </wp:positionV>
                <wp:extent cx="6120130" cy="0"/>
                <wp:effectExtent l="0" t="4445" r="0" b="5080"/>
                <wp:wrapNone/>
                <wp:docPr id="206517826"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3B0EC52F" id="直接连接符 2"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14:paraId="334DD979" w14:textId="77777777" w:rsidR="001D466C" w:rsidRDefault="001D466C">
      <w:pPr>
        <w:pStyle w:val="af5"/>
        <w:framePr w:w="9639" w:h="6976" w:hRule="exact" w:hSpace="0" w:vSpace="0" w:wrap="around" w:hAnchor="page" w:y="6408"/>
        <w:jc w:val="center"/>
        <w:rPr>
          <w:rFonts w:ascii="Times New Roman" w:eastAsia="黑体"/>
          <w:b w:val="0"/>
          <w:bCs w:val="0"/>
          <w:w w:val="100"/>
          <w:lang w:val="fr-FR"/>
        </w:rPr>
      </w:pPr>
    </w:p>
    <w:p w14:paraId="4C9CD165" w14:textId="77777777" w:rsidR="001D466C" w:rsidRDefault="0063282F">
      <w:pPr>
        <w:pStyle w:val="af9"/>
        <w:framePr w:wrap="around"/>
      </w:pPr>
      <w:bookmarkStart w:id="6" w:name="OLE_LINK1"/>
      <w:bookmarkStart w:id="7" w:name="OLE_LINK2"/>
      <w:bookmarkStart w:id="8" w:name="OLE_LINK85"/>
      <w:r>
        <w:rPr>
          <w:rFonts w:hint="eastAsia"/>
        </w:rPr>
        <w:t>分光光度法流动分析仪</w:t>
      </w:r>
    </w:p>
    <w:bookmarkEnd w:id="6"/>
    <w:bookmarkEnd w:id="7"/>
    <w:bookmarkEnd w:id="8"/>
    <w:p w14:paraId="3719F2BF" w14:textId="77777777" w:rsidR="001D466C" w:rsidRDefault="001D466C">
      <w:pPr>
        <w:framePr w:w="9639" w:h="6974" w:hRule="exact" w:wrap="around" w:vAnchor="page" w:hAnchor="page" w:x="1419" w:y="6408" w:anchorLock="1"/>
        <w:ind w:left="-1418"/>
        <w:rPr>
          <w:rFonts w:ascii="Times New Roman" w:hAnsi="Times New Roman"/>
        </w:rPr>
      </w:pPr>
    </w:p>
    <w:p w14:paraId="7982682B" w14:textId="77777777" w:rsidR="001D466C" w:rsidRDefault="0063282F">
      <w:pPr>
        <w:pStyle w:val="afa"/>
        <w:framePr w:w="9639" w:h="6974" w:hRule="exact" w:wrap="around" w:vAnchor="page" w:hAnchor="page" w:x="1419" w:y="6408" w:anchorLock="1"/>
        <w:textAlignment w:val="bottom"/>
        <w:rPr>
          <w:rFonts w:eastAsia="黑体"/>
          <w:szCs w:val="28"/>
        </w:rPr>
      </w:pPr>
      <w:bookmarkStart w:id="9" w:name="OLE_LINK18"/>
      <w:bookmarkStart w:id="10" w:name="OLE_LINK15"/>
      <w:r>
        <w:rPr>
          <w:rFonts w:eastAsia="黑体" w:hint="eastAsia"/>
          <w:szCs w:val="28"/>
        </w:rPr>
        <w:t>S</w:t>
      </w:r>
      <w:r>
        <w:rPr>
          <w:rFonts w:eastAsia="黑体"/>
          <w:szCs w:val="28"/>
        </w:rPr>
        <w:t>pectrophotometr</w:t>
      </w:r>
      <w:r>
        <w:rPr>
          <w:rFonts w:eastAsia="黑体" w:hint="eastAsia"/>
          <w:szCs w:val="28"/>
        </w:rPr>
        <w:t>ic</w:t>
      </w:r>
      <w:r>
        <w:rPr>
          <w:rFonts w:eastAsia="黑体"/>
          <w:szCs w:val="28"/>
        </w:rPr>
        <w:t xml:space="preserve"> </w:t>
      </w:r>
      <w:bookmarkStart w:id="11" w:name="OLE_LINK87"/>
      <w:bookmarkStart w:id="12" w:name="OLE_LINK86"/>
      <w:r>
        <w:rPr>
          <w:rFonts w:eastAsia="黑体" w:hint="eastAsia"/>
          <w:szCs w:val="28"/>
        </w:rPr>
        <w:t>f</w:t>
      </w:r>
      <w:r>
        <w:rPr>
          <w:rFonts w:eastAsia="黑体"/>
          <w:szCs w:val="28"/>
        </w:rPr>
        <w:t xml:space="preserve">low </w:t>
      </w:r>
      <w:r>
        <w:rPr>
          <w:rFonts w:eastAsia="黑体" w:hint="eastAsia"/>
          <w:szCs w:val="28"/>
        </w:rPr>
        <w:t>a</w:t>
      </w:r>
      <w:r>
        <w:rPr>
          <w:rFonts w:eastAsia="黑体"/>
          <w:szCs w:val="28"/>
        </w:rPr>
        <w:t>nalyzer</w:t>
      </w:r>
      <w:r>
        <w:rPr>
          <w:rFonts w:eastAsia="黑体" w:hint="eastAsia"/>
          <w:szCs w:val="28"/>
        </w:rPr>
        <w:t>s</w:t>
      </w:r>
    </w:p>
    <w:bookmarkEnd w:id="9"/>
    <w:bookmarkEnd w:id="10"/>
    <w:bookmarkEnd w:id="11"/>
    <w:bookmarkEnd w:id="12"/>
    <w:p w14:paraId="1AE33136" w14:textId="77777777" w:rsidR="001D466C" w:rsidRDefault="001D466C">
      <w:pPr>
        <w:framePr w:w="9639" w:h="6974" w:hRule="exact" w:wrap="around" w:vAnchor="page" w:hAnchor="page" w:x="1419" w:y="6408" w:anchorLock="1"/>
        <w:spacing w:line="760" w:lineRule="exact"/>
        <w:ind w:left="-1418"/>
        <w:rPr>
          <w:rFonts w:ascii="Times New Roman" w:hAnsi="Times New Roman"/>
        </w:rPr>
      </w:pPr>
    </w:p>
    <w:p w14:paraId="18E39433" w14:textId="77777777" w:rsidR="001D466C" w:rsidRDefault="0063282F">
      <w:pPr>
        <w:pStyle w:val="afa"/>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3"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3"/>
    </w:p>
    <w:p w14:paraId="6DB9291D" w14:textId="77777777" w:rsidR="001D466C" w:rsidRDefault="0063282F">
      <w:pPr>
        <w:pStyle w:val="afa"/>
        <w:framePr w:w="9639" w:h="6974" w:hRule="exact" w:wrap="around" w:vAnchor="page" w:hAnchor="page" w:x="1419" w:y="6408" w:anchorLock="1"/>
        <w:spacing w:before="440" w:after="160"/>
        <w:textAlignment w:val="bottom"/>
        <w:rPr>
          <w:sz w:val="24"/>
          <w:szCs w:val="28"/>
        </w:rPr>
      </w:pPr>
      <w:r>
        <w:rPr>
          <w:sz w:val="24"/>
          <w:szCs w:val="28"/>
        </w:rPr>
        <w:t>（</w:t>
      </w:r>
      <w:r>
        <w:rPr>
          <w:rFonts w:hint="eastAsia"/>
          <w:sz w:val="24"/>
          <w:szCs w:val="28"/>
        </w:rPr>
        <w:t>征求意见</w:t>
      </w:r>
      <w:r>
        <w:rPr>
          <w:sz w:val="24"/>
          <w:szCs w:val="28"/>
        </w:rPr>
        <w:t>稿）</w:t>
      </w:r>
    </w:p>
    <w:p w14:paraId="736B2D66" w14:textId="77777777" w:rsidR="001D466C" w:rsidRDefault="0063282F">
      <w:pPr>
        <w:pStyle w:val="a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4"/>
    </w:p>
    <w:p w14:paraId="71B9A999" w14:textId="77777777" w:rsidR="001D466C" w:rsidRDefault="0063282F">
      <w:pPr>
        <w:pStyle w:val="a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5"/>
    </w:p>
    <w:p w14:paraId="7AAC430C" w14:textId="77777777" w:rsidR="001D466C" w:rsidRDefault="0063282F">
      <w:pPr>
        <w:pStyle w:val="afb"/>
        <w:framePr w:wrap="around" w:y="14176"/>
      </w:pPr>
      <w:r>
        <w:fldChar w:fldCharType="begin">
          <w:ffData>
            <w:name w:val="PLSH_DATE_Y"/>
            <w:enabled/>
            <w:calcOnExit w:val="0"/>
            <w:textInput>
              <w:default w:val="XXXX"/>
              <w:maxLength w:val="4"/>
            </w:textInput>
          </w:ffData>
        </w:fldChar>
      </w:r>
      <w:bookmarkStart w:id="16" w:name="PLSH_DATE_Y"/>
      <w:r>
        <w:instrText xml:space="preserve"> FORMTEXT </w:instrText>
      </w:r>
      <w:r>
        <w:fldChar w:fldCharType="separate"/>
      </w:r>
      <w:r>
        <w:t>XXXX</w:t>
      </w:r>
      <w:r>
        <w:fldChar w:fldCharType="end"/>
      </w:r>
      <w:bookmarkEnd w:id="16"/>
      <w:r>
        <w:t>-</w:t>
      </w:r>
      <w:r>
        <w:fldChar w:fldCharType="begin">
          <w:ffData>
            <w:name w:val="PLSH_DATE_M"/>
            <w:enabled/>
            <w:calcOnExit w:val="0"/>
            <w:textInput>
              <w:default w:val="XX"/>
              <w:maxLength w:val="2"/>
            </w:textInput>
          </w:ffData>
        </w:fldChar>
      </w:r>
      <w:bookmarkStart w:id="17" w:name="PLSH_DATE_M"/>
      <w:r>
        <w:instrText xml:space="preserve"> FORMTEXT </w:instrText>
      </w:r>
      <w:r>
        <w:fldChar w:fldCharType="separate"/>
      </w:r>
      <w:r>
        <w:t>XX</w:t>
      </w:r>
      <w:r>
        <w:fldChar w:fldCharType="end"/>
      </w:r>
      <w:bookmarkEnd w:id="17"/>
      <w:r>
        <w:t>-</w:t>
      </w:r>
      <w:r>
        <w:fldChar w:fldCharType="begin">
          <w:ffData>
            <w:name w:val="PLSH_DATE_D"/>
            <w:enabled/>
            <w:calcOnExit w:val="0"/>
            <w:textInput>
              <w:default w:val="XX"/>
              <w:maxLength w:val="2"/>
            </w:textInput>
          </w:ffData>
        </w:fldChar>
      </w:r>
      <w:bookmarkStart w:id="18" w:name="PLSH_DATE_D"/>
      <w:r>
        <w:instrText xml:space="preserve"> FORMTEXT </w:instrText>
      </w:r>
      <w:r>
        <w:fldChar w:fldCharType="separate"/>
      </w:r>
      <w:r>
        <w:t>XX</w:t>
      </w:r>
      <w:r>
        <w:fldChar w:fldCharType="end"/>
      </w:r>
      <w:bookmarkEnd w:id="18"/>
      <w:r>
        <w:t>发布</w:t>
      </w:r>
    </w:p>
    <w:p w14:paraId="3D9515ED" w14:textId="77777777" w:rsidR="001D466C" w:rsidRDefault="0063282F">
      <w:pPr>
        <w:pStyle w:val="afd"/>
        <w:framePr w:wrap="around" w:y="14176"/>
      </w:pPr>
      <w:r>
        <w:fldChar w:fldCharType="begin">
          <w:ffData>
            <w:name w:val="CROT_DATE_Y"/>
            <w:enabled/>
            <w:calcOnExit w:val="0"/>
            <w:textInput>
              <w:default w:val="XXXX"/>
              <w:maxLength w:val="4"/>
            </w:textInput>
          </w:ffData>
        </w:fldChar>
      </w:r>
      <w:bookmarkStart w:id="19" w:name="CROT_DATE_Y"/>
      <w:r>
        <w:instrText xml:space="preserve"> FORMTEXT </w:instrText>
      </w:r>
      <w:r>
        <w:fldChar w:fldCharType="separate"/>
      </w:r>
      <w:r>
        <w:t>XXXX</w:t>
      </w:r>
      <w:r>
        <w:fldChar w:fldCharType="end"/>
      </w:r>
      <w:bookmarkEnd w:id="19"/>
      <w:r>
        <w:t>-</w:t>
      </w:r>
      <w:r>
        <w:fldChar w:fldCharType="begin">
          <w:ffData>
            <w:name w:val="CROT_DATE_M"/>
            <w:enabled/>
            <w:calcOnExit w:val="0"/>
            <w:textInput>
              <w:default w:val="XX"/>
              <w:maxLength w:val="2"/>
            </w:textInput>
          </w:ffData>
        </w:fldChar>
      </w:r>
      <w:bookmarkStart w:id="20" w:name="CROT_DATE_M"/>
      <w:r>
        <w:instrText xml:space="preserve"> FORMTEXT </w:instrText>
      </w:r>
      <w:r>
        <w:fldChar w:fldCharType="separate"/>
      </w:r>
      <w:r>
        <w:t>XX</w:t>
      </w:r>
      <w:r>
        <w:fldChar w:fldCharType="end"/>
      </w:r>
      <w:bookmarkEnd w:id="20"/>
      <w:r>
        <w:t>-</w:t>
      </w:r>
      <w:r>
        <w:fldChar w:fldCharType="begin">
          <w:ffData>
            <w:name w:val="CROT_DATE_D"/>
            <w:enabled/>
            <w:calcOnExit w:val="0"/>
            <w:textInput>
              <w:default w:val="XX"/>
              <w:maxLength w:val="2"/>
            </w:textInput>
          </w:ffData>
        </w:fldChar>
      </w:r>
      <w:bookmarkStart w:id="21" w:name="CROT_DATE_D"/>
      <w:r>
        <w:instrText xml:space="preserve"> FORMTEXT </w:instrText>
      </w:r>
      <w:r>
        <w:fldChar w:fldCharType="separate"/>
      </w:r>
      <w:r>
        <w:t>XX</w:t>
      </w:r>
      <w:r>
        <w:fldChar w:fldCharType="end"/>
      </w:r>
      <w:bookmarkEnd w:id="21"/>
      <w:r>
        <w:t>实施</w:t>
      </w:r>
    </w:p>
    <w:p w14:paraId="1B76F499" w14:textId="77777777" w:rsidR="001D466C" w:rsidRDefault="0063282F">
      <w:pPr>
        <w:pStyle w:val="aff"/>
        <w:framePr w:h="584" w:hRule="exact" w:hSpace="181" w:vSpace="181" w:wrap="around" w:y="14800"/>
        <w:rPr>
          <w:rFonts w:ascii="Times New Roman"/>
        </w:rPr>
      </w:pPr>
      <w:r>
        <w:rPr>
          <w:rFonts w:ascii="Times New Roman"/>
          <w:w w:val="100"/>
          <w:sz w:val="28"/>
        </w:rPr>
        <w:fldChar w:fldCharType="begin">
          <w:ffData>
            <w:name w:val="fm"/>
            <w:enabled/>
            <w:calcOnExit w:val="0"/>
            <w:textInput/>
          </w:ffData>
        </w:fldChar>
      </w:r>
      <w:bookmarkStart w:id="22" w:name="fm"/>
      <w:r>
        <w:rPr>
          <w:rFonts w:ascii="Times New Roman"/>
          <w:w w:val="100"/>
          <w:sz w:val="28"/>
        </w:rPr>
        <w:instrText xml:space="preserve"> FORMTEXT </w:instrText>
      </w:r>
      <w:r>
        <w:rPr>
          <w:rFonts w:ascii="Times New Roman"/>
          <w:w w:val="100"/>
          <w:sz w:val="28"/>
        </w:rPr>
      </w:r>
      <w:r>
        <w:rPr>
          <w:rFonts w:ascii="Times New Roman"/>
          <w:w w:val="100"/>
          <w:sz w:val="28"/>
        </w:rPr>
        <w:fldChar w:fldCharType="separate"/>
      </w:r>
      <w:r>
        <w:rPr>
          <w:rFonts w:ascii="Times New Roman"/>
          <w:w w:val="100"/>
          <w:sz w:val="28"/>
        </w:rPr>
        <w:t>中华人民共和国工业和信息化部</w:t>
      </w:r>
      <w:r>
        <w:rPr>
          <w:rFonts w:ascii="Times New Roman"/>
          <w:w w:val="100"/>
          <w:sz w:val="28"/>
        </w:rPr>
        <w:fldChar w:fldCharType="end"/>
      </w:r>
      <w:bookmarkEnd w:id="22"/>
      <w:r>
        <w:rPr>
          <w:rFonts w:ascii="Times New Roman"/>
          <w:w w:val="100"/>
          <w:sz w:val="28"/>
          <w:szCs w:val="28"/>
        </w:rPr>
        <w:t>  </w:t>
      </w:r>
      <w:r>
        <w:rPr>
          <w:rStyle w:val="aff1"/>
          <w:rFonts w:ascii="Times New Roman"/>
          <w:position w:val="0"/>
        </w:rPr>
        <w:t>发</w:t>
      </w:r>
      <w:r>
        <w:rPr>
          <w:rStyle w:val="aff1"/>
          <w:rFonts w:ascii="Times New Roman"/>
          <w:spacing w:val="0"/>
          <w:position w:val="0"/>
        </w:rPr>
        <w:t>布</w:t>
      </w:r>
    </w:p>
    <w:p w14:paraId="3D9260B5" w14:textId="77777777" w:rsidR="001D466C" w:rsidRDefault="0063282F">
      <w:pPr>
        <w:ind w:firstLine="560"/>
        <w:rPr>
          <w:rFonts w:ascii="Times New Roman" w:hAnsi="Times New Roman"/>
          <w:sz w:val="28"/>
          <w:szCs w:val="28"/>
        </w:rPr>
        <w:sectPr w:rsidR="001D466C">
          <w:headerReference w:type="default" r:id="rId8"/>
          <w:footerReference w:type="even" r:id="rId9"/>
          <w:headerReference w:type="first" r:id="rId10"/>
          <w:footerReference w:type="first" r:id="rId11"/>
          <w:pgSz w:w="11906" w:h="16838"/>
          <w:pgMar w:top="567" w:right="1134" w:bottom="1021" w:left="1134" w:header="1418" w:footer="1134" w:gutter="284"/>
          <w:cols w:space="425"/>
          <w:titlePg/>
          <w:docGrid w:linePitch="312"/>
        </w:sectPr>
      </w:pPr>
      <w:r>
        <w:rPr>
          <w:rFonts w:ascii="Times New Roman" w:hAnsi="Times New Roman"/>
          <w:noProof/>
          <w:sz w:val="28"/>
          <w:szCs w:val="28"/>
        </w:rPr>
        <mc:AlternateContent>
          <mc:Choice Requires="wps">
            <w:drawing>
              <wp:anchor distT="0" distB="0" distL="114300" distR="114300" simplePos="0" relativeHeight="251660288" behindDoc="0" locked="1" layoutInCell="1" allowOverlap="1" wp14:anchorId="395F3F5F" wp14:editId="160EE379">
                <wp:simplePos x="0" y="0"/>
                <wp:positionH relativeFrom="page">
                  <wp:posOffset>899795</wp:posOffset>
                </wp:positionH>
                <wp:positionV relativeFrom="page">
                  <wp:posOffset>9252585</wp:posOffset>
                </wp:positionV>
                <wp:extent cx="6120130" cy="0"/>
                <wp:effectExtent l="0" t="4445" r="0" b="5080"/>
                <wp:wrapNone/>
                <wp:docPr id="103495819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6CF887B" id="直接连接符 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14:paraId="3394D267" w14:textId="77777777" w:rsidR="001D466C" w:rsidRDefault="0063282F">
      <w:pPr>
        <w:pStyle w:val="a"/>
        <w:spacing w:after="360" w:line="312" w:lineRule="auto"/>
        <w:rPr>
          <w:rFonts w:ascii="Times New Roman" w:eastAsia="宋体"/>
        </w:rPr>
      </w:pPr>
      <w:bookmarkStart w:id="23" w:name="BookMark2"/>
      <w:r>
        <w:rPr>
          <w:rFonts w:ascii="Times New Roman" w:eastAsia="宋体"/>
          <w:spacing w:val="320"/>
        </w:rPr>
        <w:lastRenderedPageBreak/>
        <w:t>前</w:t>
      </w:r>
      <w:r>
        <w:rPr>
          <w:rFonts w:ascii="Times New Roman" w:eastAsia="宋体"/>
        </w:rPr>
        <w:t>言</w:t>
      </w:r>
    </w:p>
    <w:p w14:paraId="6F587A4E" w14:textId="77777777" w:rsidR="001D466C" w:rsidRDefault="0063282F">
      <w:pPr>
        <w:pStyle w:val="af7"/>
        <w:spacing w:line="312" w:lineRule="auto"/>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3058E7B7" w14:textId="77777777" w:rsidR="001D466C" w:rsidRDefault="0063282F">
      <w:pPr>
        <w:pStyle w:val="aff2"/>
        <w:spacing w:line="312" w:lineRule="auto"/>
        <w:rPr>
          <w:rFonts w:ascii="Times New Roman"/>
        </w:rPr>
      </w:pPr>
      <w:r>
        <w:rPr>
          <w:rFonts w:ascii="Times New Roman"/>
        </w:rPr>
        <w:t>请注意本文件的某些内容可能涉及专利。本文件的发布机构不承担识别专利的责任。</w:t>
      </w:r>
    </w:p>
    <w:p w14:paraId="5DBE282D" w14:textId="77777777" w:rsidR="001D466C" w:rsidRDefault="0063282F">
      <w:pPr>
        <w:pStyle w:val="aff2"/>
        <w:spacing w:line="312" w:lineRule="auto"/>
        <w:rPr>
          <w:rFonts w:ascii="Times New Roman"/>
        </w:rPr>
      </w:pPr>
      <w:r>
        <w:rPr>
          <w:rFonts w:ascii="Times New Roman"/>
        </w:rPr>
        <w:t>本</w:t>
      </w:r>
      <w:r>
        <w:rPr>
          <w:rFonts w:ascii="Times New Roman" w:hint="eastAsia"/>
        </w:rPr>
        <w:t>文件</w:t>
      </w:r>
      <w:r>
        <w:rPr>
          <w:rFonts w:ascii="Times New Roman"/>
        </w:rPr>
        <w:t>由中国机械工业联合会提出。</w:t>
      </w:r>
    </w:p>
    <w:p w14:paraId="6318383D" w14:textId="77777777" w:rsidR="001D466C" w:rsidRDefault="0063282F">
      <w:pPr>
        <w:pStyle w:val="aff2"/>
        <w:spacing w:line="312" w:lineRule="auto"/>
        <w:rPr>
          <w:rFonts w:ascii="Times New Roman"/>
        </w:rPr>
      </w:pPr>
      <w:r>
        <w:rPr>
          <w:rFonts w:ascii="Times New Roman"/>
        </w:rPr>
        <w:t>本</w:t>
      </w:r>
      <w:r>
        <w:rPr>
          <w:rFonts w:ascii="Times New Roman" w:hint="eastAsia"/>
        </w:rPr>
        <w:t>文件</w:t>
      </w:r>
      <w:r>
        <w:rPr>
          <w:rFonts w:ascii="Times New Roman"/>
        </w:rPr>
        <w:t>由全国工业过程测量控制和自动化标准化技术委员会（</w:t>
      </w:r>
      <w:r>
        <w:rPr>
          <w:rFonts w:ascii="Times New Roman"/>
        </w:rPr>
        <w:t>SAC/TC124</w:t>
      </w:r>
      <w:r>
        <w:rPr>
          <w:rFonts w:ascii="Times New Roman"/>
        </w:rPr>
        <w:t>）归口。</w:t>
      </w:r>
    </w:p>
    <w:p w14:paraId="33325999" w14:textId="77777777" w:rsidR="001D466C" w:rsidRDefault="0063282F">
      <w:pPr>
        <w:pStyle w:val="aff2"/>
        <w:snapToGrid w:val="0"/>
        <w:spacing w:line="312" w:lineRule="auto"/>
        <w:rPr>
          <w:rFonts w:ascii="Times New Roman"/>
        </w:rPr>
      </w:pPr>
      <w:r>
        <w:rPr>
          <w:rFonts w:ascii="Times New Roman"/>
        </w:rPr>
        <w:t>本</w:t>
      </w:r>
      <w:r>
        <w:rPr>
          <w:rFonts w:ascii="Times New Roman" w:hint="eastAsia"/>
        </w:rPr>
        <w:t>文件</w:t>
      </w:r>
      <w:r>
        <w:rPr>
          <w:rFonts w:ascii="Times New Roman"/>
        </w:rPr>
        <w:t>起草单位：</w:t>
      </w:r>
      <w:bookmarkStart w:id="24" w:name="_Hlk222920180"/>
      <w:bookmarkStart w:id="25" w:name="OLE_LINK128"/>
      <w:bookmarkStart w:id="26" w:name="OLE_LINK129"/>
      <w:r>
        <w:rPr>
          <w:rFonts w:ascii="Times New Roman" w:hint="eastAsia"/>
        </w:rPr>
        <w:t>北京海光仪器有限公司、机械工业分析仪器产品质量监督检测（北京）有限责任公司、北京宝德仪器有限公司、北京吉天仪器有限公司、睿科集团（厦门）股份有限公司、上海安杰智创科技股份有限公司、北京市计量检测科学研究院、承德市疾病预防控制中心（承德市卫生监督所）、上海天美科学仪器有限公司、浙江省质量科学研究院、北京市食品检验研究院（北京市食品安全监控和风险评估中心）、上海烟草集团有限责任公司。</w:t>
      </w:r>
    </w:p>
    <w:bookmarkEnd w:id="24"/>
    <w:bookmarkEnd w:id="25"/>
    <w:bookmarkEnd w:id="26"/>
    <w:p w14:paraId="2DA40977" w14:textId="77777777" w:rsidR="001D466C" w:rsidRDefault="0063282F">
      <w:pPr>
        <w:pStyle w:val="aff2"/>
        <w:spacing w:line="312" w:lineRule="auto"/>
        <w:rPr>
          <w:rFonts w:ascii="Times New Roman"/>
        </w:rPr>
      </w:pPr>
      <w:r>
        <w:rPr>
          <w:rFonts w:ascii="Times New Roman"/>
        </w:rPr>
        <w:t>本</w:t>
      </w:r>
      <w:r>
        <w:rPr>
          <w:rFonts w:ascii="Times New Roman" w:hint="eastAsia"/>
        </w:rPr>
        <w:t>文件</w:t>
      </w:r>
      <w:r>
        <w:rPr>
          <w:rFonts w:ascii="Times New Roman"/>
        </w:rPr>
        <w:t>主要起草人：</w:t>
      </w:r>
      <w:r>
        <w:rPr>
          <w:rFonts w:ascii="Times New Roman" w:hint="eastAsia"/>
        </w:rPr>
        <w:t>薛慧、姚梦楠、刘康、丁素君、肖靖泽、赵立晶、徐潇旭、陈士浩、张宜文、刘向东、林立、王占辉、赵萍、许鑫、张钰卓、杨鹏飞、薛诗凡等。</w:t>
      </w:r>
    </w:p>
    <w:p w14:paraId="090BEDA1" w14:textId="77777777" w:rsidR="001D466C" w:rsidRDefault="001D466C">
      <w:pPr>
        <w:pStyle w:val="af7"/>
        <w:spacing w:line="312" w:lineRule="auto"/>
        <w:ind w:firstLineChars="95" w:firstLine="199"/>
        <w:rPr>
          <w:rFonts w:ascii="Times New Roman"/>
        </w:rPr>
        <w:sectPr w:rsidR="001D466C">
          <w:headerReference w:type="even" r:id="rId12"/>
          <w:headerReference w:type="default" r:id="rId13"/>
          <w:footerReference w:type="default" r:id="rId14"/>
          <w:pgSz w:w="11906" w:h="16838"/>
          <w:pgMar w:top="1928" w:right="1134" w:bottom="1134" w:left="1134" w:header="1418" w:footer="1134" w:gutter="284"/>
          <w:pgNumType w:fmt="upperRoman" w:start="1"/>
          <w:cols w:space="425"/>
          <w:formProt w:val="0"/>
          <w:docGrid w:linePitch="312"/>
        </w:sectPr>
      </w:pPr>
    </w:p>
    <w:p w14:paraId="29A7F356" w14:textId="77777777" w:rsidR="001D466C" w:rsidRDefault="0063282F">
      <w:pPr>
        <w:widowControl/>
        <w:adjustRightInd/>
        <w:spacing w:line="240" w:lineRule="auto"/>
        <w:jc w:val="left"/>
        <w:rPr>
          <w:rFonts w:ascii="Times New Roman" w:hAnsi="Times New Roman"/>
          <w:sz w:val="32"/>
          <w:szCs w:val="32"/>
        </w:rPr>
      </w:pPr>
      <w:bookmarkStart w:id="27" w:name="BookMark4"/>
      <w:bookmarkEnd w:id="23"/>
      <w:r>
        <w:rPr>
          <w:rFonts w:ascii="Times New Roman" w:hAnsi="Times New Roman"/>
          <w:sz w:val="32"/>
          <w:szCs w:val="32"/>
        </w:rPr>
        <w:br w:type="page"/>
      </w:r>
    </w:p>
    <w:bookmarkStart w:id="28" w:name="NEW_STAND_NAME" w:displacedByCustomXml="next"/>
    <w:sdt>
      <w:sdtPr>
        <w:rPr>
          <w:rFonts w:ascii="Times New Roman" w:eastAsia="宋体" w:hAnsi="Times New Roman"/>
        </w:rPr>
        <w:tag w:val="NEW_STAND_NAME"/>
        <w:id w:val="595910757"/>
        <w:lock w:val="sdtLocked"/>
        <w:placeholder>
          <w:docPart w:val="{5dfe6048-21d7-4d42-b47a-464294e9fee6}"/>
        </w:placeholder>
      </w:sdtPr>
      <w:sdtContent>
        <w:p w14:paraId="2B2EE669" w14:textId="77777777" w:rsidR="001D466C" w:rsidRDefault="0063282F">
          <w:pPr>
            <w:pStyle w:val="aff3"/>
            <w:spacing w:beforeLines="100" w:before="240" w:afterLines="220" w:after="528" w:line="312" w:lineRule="auto"/>
            <w:rPr>
              <w:rFonts w:ascii="Times New Roman" w:eastAsia="宋体" w:hAnsi="Times New Roman"/>
            </w:rPr>
          </w:pPr>
          <w:r>
            <w:rPr>
              <w:rFonts w:ascii="Times New Roman" w:eastAsia="宋体" w:hAnsi="Times New Roman" w:hint="eastAsia"/>
            </w:rPr>
            <w:t>分光光度法流动分析</w:t>
          </w:r>
          <w:r>
            <w:rPr>
              <w:rFonts w:ascii="Times New Roman" w:eastAsia="宋体" w:hAnsi="Times New Roman"/>
            </w:rPr>
            <w:t>仪</w:t>
          </w:r>
        </w:p>
      </w:sdtContent>
    </w:sdt>
    <w:p w14:paraId="414A1E84" w14:textId="77777777" w:rsidR="001D466C" w:rsidRDefault="0063282F">
      <w:pPr>
        <w:pStyle w:val="a1"/>
      </w:pPr>
      <w:bookmarkStart w:id="29" w:name="_Toc17233333"/>
      <w:bookmarkStart w:id="30" w:name="_Toc17233325"/>
      <w:bookmarkStart w:id="31" w:name="_Toc97195091"/>
      <w:bookmarkStart w:id="32" w:name="_Toc24884218"/>
      <w:bookmarkStart w:id="33" w:name="_Toc26718930"/>
      <w:bookmarkStart w:id="34" w:name="_Toc26986771"/>
      <w:bookmarkStart w:id="35" w:name="_Toc26648465"/>
      <w:bookmarkStart w:id="36" w:name="_Toc24884211"/>
      <w:bookmarkStart w:id="37" w:name="_Toc26986530"/>
      <w:bookmarkEnd w:id="28"/>
      <w:r>
        <w:rPr>
          <w:rFonts w:hint="eastAsia"/>
        </w:rPr>
        <w:t>范围</w:t>
      </w:r>
      <w:bookmarkEnd w:id="29"/>
      <w:bookmarkEnd w:id="30"/>
      <w:bookmarkEnd w:id="31"/>
      <w:bookmarkEnd w:id="32"/>
      <w:bookmarkEnd w:id="33"/>
      <w:bookmarkEnd w:id="34"/>
      <w:bookmarkEnd w:id="35"/>
      <w:bookmarkEnd w:id="36"/>
      <w:bookmarkEnd w:id="37"/>
    </w:p>
    <w:p w14:paraId="538175A9" w14:textId="77777777" w:rsidR="001D466C" w:rsidRDefault="0063282F">
      <w:pPr>
        <w:autoSpaceDE w:val="0"/>
        <w:autoSpaceDN w:val="0"/>
        <w:spacing w:line="312" w:lineRule="auto"/>
        <w:ind w:firstLineChars="200" w:firstLine="420"/>
        <w:jc w:val="left"/>
        <w:rPr>
          <w:rFonts w:ascii="Times New Roman"/>
        </w:rPr>
      </w:pPr>
      <w:bookmarkStart w:id="38" w:name="_Toc24884219"/>
      <w:bookmarkStart w:id="39" w:name="_Toc26648466"/>
      <w:bookmarkStart w:id="40" w:name="_Toc17233334"/>
      <w:bookmarkStart w:id="41" w:name="_Toc17233326"/>
      <w:bookmarkStart w:id="42" w:name="_Toc24884212"/>
      <w:r>
        <w:rPr>
          <w:rFonts w:ascii="Times New Roman"/>
        </w:rPr>
        <w:t>本文件规定了</w:t>
      </w:r>
      <w:r>
        <w:rPr>
          <w:rFonts w:ascii="Times New Roman" w:hint="eastAsia"/>
        </w:rPr>
        <w:t>分光光度法流动分析</w:t>
      </w:r>
      <w:r>
        <w:rPr>
          <w:rFonts w:ascii="Times New Roman"/>
        </w:rPr>
        <w:t>仪的要求</w:t>
      </w:r>
      <w:r>
        <w:rPr>
          <w:rFonts w:ascii="Times New Roman" w:hint="eastAsia"/>
        </w:rPr>
        <w:t>，描述了相应的试验方法，</w:t>
      </w:r>
      <w:bookmarkStart w:id="43" w:name="OLE_LINK5"/>
      <w:bookmarkStart w:id="44" w:name="OLE_LINK4"/>
      <w:r>
        <w:rPr>
          <w:rFonts w:ascii="Times New Roman" w:hint="eastAsia"/>
        </w:rPr>
        <w:t>规定了该类仪器的</w:t>
      </w:r>
      <w:r>
        <w:rPr>
          <w:rFonts w:ascii="Times New Roman"/>
        </w:rPr>
        <w:t>检验规则</w:t>
      </w:r>
      <w:r>
        <w:rPr>
          <w:rFonts w:ascii="Times New Roman" w:hint="eastAsia"/>
        </w:rPr>
        <w:t>、</w:t>
      </w:r>
      <w:r>
        <w:rPr>
          <w:rFonts w:ascii="Times New Roman"/>
        </w:rPr>
        <w:t>标志、包装、运输</w:t>
      </w:r>
      <w:r>
        <w:rPr>
          <w:rFonts w:ascii="Times New Roman" w:hint="eastAsia"/>
        </w:rPr>
        <w:t>和</w:t>
      </w:r>
      <w:r>
        <w:rPr>
          <w:rFonts w:ascii="Times New Roman"/>
        </w:rPr>
        <w:t>贮存。</w:t>
      </w:r>
    </w:p>
    <w:p w14:paraId="288BA7B7" w14:textId="77777777" w:rsidR="001D466C" w:rsidRDefault="0063282F">
      <w:pPr>
        <w:autoSpaceDE w:val="0"/>
        <w:autoSpaceDN w:val="0"/>
        <w:spacing w:line="312" w:lineRule="auto"/>
        <w:ind w:firstLineChars="200" w:firstLine="420"/>
        <w:jc w:val="left"/>
        <w:rPr>
          <w:rFonts w:ascii="Times New Roman"/>
        </w:rPr>
      </w:pPr>
      <w:r>
        <w:rPr>
          <w:rFonts w:ascii="Times New Roman" w:hint="eastAsia"/>
        </w:rPr>
        <w:t>本文件适用于分光光度法流动分析仪</w:t>
      </w:r>
      <w:bookmarkStart w:id="45" w:name="OLE_LINK148"/>
      <w:bookmarkStart w:id="46" w:name="OLE_LINK147"/>
      <w:r>
        <w:rPr>
          <w:rFonts w:ascii="Segoe UI" w:hAnsi="Segoe UI" w:cs="Segoe UI" w:hint="eastAsia"/>
          <w:color w:val="0F1115"/>
          <w:shd w:val="clear" w:color="auto" w:fill="FFFFFF"/>
        </w:rPr>
        <w:t>（包括连续流动分析仪和流动注射分析仪）</w:t>
      </w:r>
      <w:bookmarkEnd w:id="45"/>
      <w:bookmarkEnd w:id="46"/>
      <w:r>
        <w:rPr>
          <w:rFonts w:ascii="Times New Roman" w:hint="eastAsia"/>
        </w:rPr>
        <w:t>的制造。</w:t>
      </w:r>
    </w:p>
    <w:p w14:paraId="10ADF0B9" w14:textId="77777777" w:rsidR="001D466C" w:rsidRDefault="0063282F">
      <w:pPr>
        <w:pStyle w:val="a1"/>
      </w:pPr>
      <w:bookmarkStart w:id="47" w:name="_Toc26986772"/>
      <w:bookmarkStart w:id="48" w:name="_Toc26718931"/>
      <w:bookmarkStart w:id="49" w:name="_Toc26986531"/>
      <w:bookmarkStart w:id="50" w:name="_Toc97195092"/>
      <w:bookmarkEnd w:id="43"/>
      <w:bookmarkEnd w:id="44"/>
      <w:r>
        <w:rPr>
          <w:rFonts w:hint="eastAsia"/>
        </w:rPr>
        <w:t>规范性引用文件</w:t>
      </w:r>
      <w:bookmarkEnd w:id="38"/>
      <w:bookmarkEnd w:id="39"/>
      <w:bookmarkEnd w:id="40"/>
      <w:bookmarkEnd w:id="41"/>
      <w:bookmarkEnd w:id="42"/>
      <w:bookmarkEnd w:id="47"/>
      <w:bookmarkEnd w:id="48"/>
      <w:bookmarkEnd w:id="49"/>
      <w:bookmarkEnd w:id="50"/>
    </w:p>
    <w:p w14:paraId="7BF8A97E" w14:textId="77777777" w:rsidR="001D466C" w:rsidRDefault="0063282F">
      <w:pPr>
        <w:pStyle w:val="af7"/>
        <w:spacing w:line="312" w:lineRule="auto"/>
        <w:ind w:firstLine="420"/>
        <w:rPr>
          <w:rFonts w:ascii="Times New Roman"/>
        </w:rPr>
      </w:pPr>
      <w:r>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D8B4122" w14:textId="77777777" w:rsidR="001D466C" w:rsidRDefault="0063282F">
      <w:pPr>
        <w:pStyle w:val="aff2"/>
        <w:spacing w:line="312" w:lineRule="auto"/>
        <w:rPr>
          <w:rFonts w:ascii="Times New Roman" w:eastAsiaTheme="minorEastAsia"/>
        </w:rPr>
      </w:pPr>
      <w:bookmarkStart w:id="51" w:name="OLE_LINK139"/>
      <w:bookmarkStart w:id="52" w:name="OLE_LINK140"/>
      <w:bookmarkStart w:id="53" w:name="OLE_LINK167"/>
      <w:r>
        <w:rPr>
          <w:rFonts w:ascii="Times New Roman" w:eastAsiaTheme="minorEastAsia"/>
        </w:rPr>
        <w:t>GB/T 191</w:t>
      </w:r>
      <w:bookmarkStart w:id="54" w:name="OLE_LINK7"/>
      <w:bookmarkStart w:id="55" w:name="OLE_LINK6"/>
      <w:r>
        <w:rPr>
          <w:rFonts w:ascii="Times New Roman" w:eastAsiaTheme="minorEastAsia" w:hint="eastAsia"/>
        </w:rPr>
        <w:t>—</w:t>
      </w:r>
      <w:bookmarkEnd w:id="54"/>
      <w:bookmarkEnd w:id="55"/>
      <w:r>
        <w:rPr>
          <w:rFonts w:ascii="Times New Roman" w:eastAsiaTheme="minorEastAsia"/>
        </w:rPr>
        <w:t>20</w:t>
      </w:r>
      <w:r>
        <w:rPr>
          <w:rFonts w:ascii="Times New Roman" w:eastAsiaTheme="minorEastAsia" w:hint="eastAsia"/>
        </w:rPr>
        <w:t xml:space="preserve">25 </w:t>
      </w:r>
      <w:r>
        <w:rPr>
          <w:rFonts w:ascii="Times New Roman" w:eastAsiaTheme="minorEastAsia"/>
        </w:rPr>
        <w:t>包装储运图示标志</w:t>
      </w:r>
    </w:p>
    <w:p w14:paraId="324E80A8" w14:textId="77777777" w:rsidR="001D466C" w:rsidRDefault="0063282F">
      <w:pPr>
        <w:pStyle w:val="aff2"/>
        <w:spacing w:line="312" w:lineRule="auto"/>
        <w:rPr>
          <w:rFonts w:ascii="Times New Roman" w:eastAsiaTheme="minorEastAsia"/>
          <w:color w:val="FF0000"/>
        </w:rPr>
      </w:pPr>
      <w:bookmarkStart w:id="56" w:name="OLE_LINK118"/>
      <w:bookmarkStart w:id="57" w:name="OLE_LINK119"/>
      <w:r>
        <w:rPr>
          <w:rFonts w:ascii="Times New Roman" w:eastAsiaTheme="minorEastAsia"/>
        </w:rPr>
        <w:t>GB/T 2829</w:t>
      </w:r>
      <w:r>
        <w:rPr>
          <w:rFonts w:ascii="Times New Roman" w:eastAsiaTheme="minorEastAsia" w:hint="eastAsia"/>
        </w:rPr>
        <w:t>—</w:t>
      </w:r>
      <w:r>
        <w:rPr>
          <w:rFonts w:ascii="Times New Roman" w:eastAsiaTheme="minorEastAsia"/>
        </w:rPr>
        <w:t>20</w:t>
      </w:r>
      <w:r>
        <w:rPr>
          <w:rFonts w:ascii="Times New Roman" w:eastAsiaTheme="minorEastAsia" w:hint="eastAsia"/>
        </w:rPr>
        <w:t xml:space="preserve">25 </w:t>
      </w:r>
      <w:r>
        <w:rPr>
          <w:rFonts w:ascii="Times New Roman" w:eastAsiaTheme="minorEastAsia"/>
        </w:rPr>
        <w:t>周期检验计数抽样程序及表</w:t>
      </w:r>
    </w:p>
    <w:p w14:paraId="08AA7591" w14:textId="77777777" w:rsidR="001D466C" w:rsidRDefault="0063282F">
      <w:pPr>
        <w:pStyle w:val="aff2"/>
        <w:spacing w:line="312" w:lineRule="auto"/>
        <w:rPr>
          <w:rFonts w:ascii="Times New Roman" w:eastAsiaTheme="minorEastAsia"/>
        </w:rPr>
      </w:pPr>
      <w:r>
        <w:rPr>
          <w:rFonts w:ascii="Times New Roman" w:eastAsiaTheme="minorEastAsia" w:hint="eastAsia"/>
        </w:rPr>
        <w:t>GB 4793</w:t>
      </w:r>
      <w:r>
        <w:rPr>
          <w:rFonts w:ascii="Times New Roman" w:eastAsiaTheme="minorEastAsia" w:hint="eastAsia"/>
        </w:rPr>
        <w:t>—</w:t>
      </w:r>
      <w:r>
        <w:rPr>
          <w:rFonts w:ascii="Times New Roman" w:eastAsiaTheme="minorEastAsia" w:hint="eastAsia"/>
        </w:rPr>
        <w:t xml:space="preserve">2024 </w:t>
      </w:r>
      <w:r>
        <w:rPr>
          <w:rFonts w:ascii="Times New Roman" w:eastAsiaTheme="minorEastAsia" w:hint="eastAsia"/>
        </w:rPr>
        <w:t>测量、控制和实验室用电气设备安全通用要求</w:t>
      </w:r>
    </w:p>
    <w:bookmarkEnd w:id="56"/>
    <w:bookmarkEnd w:id="57"/>
    <w:p w14:paraId="0E6CE890" w14:textId="77777777" w:rsidR="001D466C" w:rsidRDefault="0063282F">
      <w:pPr>
        <w:pStyle w:val="aff2"/>
        <w:spacing w:line="312" w:lineRule="auto"/>
        <w:rPr>
          <w:rFonts w:ascii="Times New Roman" w:eastAsiaTheme="minorEastAsia"/>
        </w:rPr>
      </w:pPr>
      <w:r>
        <w:rPr>
          <w:rFonts w:ascii="Times New Roman" w:eastAsiaTheme="minorEastAsia"/>
        </w:rPr>
        <w:t>GB/T 11606</w:t>
      </w:r>
      <w:bookmarkStart w:id="58" w:name="OLE_LINK8"/>
      <w:bookmarkStart w:id="59" w:name="OLE_LINK3"/>
      <w:r>
        <w:rPr>
          <w:rFonts w:ascii="Times New Roman" w:eastAsiaTheme="minorEastAsia" w:hint="eastAsia"/>
        </w:rPr>
        <w:t>—</w:t>
      </w:r>
      <w:bookmarkEnd w:id="58"/>
      <w:bookmarkEnd w:id="59"/>
      <w:r>
        <w:rPr>
          <w:rFonts w:ascii="Times New Roman" w:eastAsiaTheme="minorEastAsia"/>
        </w:rPr>
        <w:t>2007</w:t>
      </w:r>
      <w:r>
        <w:rPr>
          <w:rFonts w:ascii="Times New Roman" w:eastAsiaTheme="minorEastAsia" w:hint="eastAsia"/>
        </w:rPr>
        <w:t xml:space="preserve"> </w:t>
      </w:r>
      <w:r>
        <w:rPr>
          <w:rFonts w:ascii="Times New Roman" w:eastAsiaTheme="minorEastAsia"/>
        </w:rPr>
        <w:t>分析仪器环境试验方法</w:t>
      </w:r>
    </w:p>
    <w:p w14:paraId="03228839" w14:textId="77777777" w:rsidR="001D466C" w:rsidRDefault="0063282F">
      <w:pPr>
        <w:pStyle w:val="aff2"/>
        <w:spacing w:line="312" w:lineRule="auto"/>
        <w:rPr>
          <w:rFonts w:ascii="Times New Roman" w:eastAsiaTheme="minorEastAsia"/>
        </w:rPr>
      </w:pPr>
      <w:r>
        <w:rPr>
          <w:rFonts w:ascii="Times New Roman" w:eastAsiaTheme="minorEastAsia"/>
        </w:rPr>
        <w:t>GB/T 12519</w:t>
      </w:r>
      <w:r>
        <w:rPr>
          <w:rFonts w:ascii="Times New Roman" w:eastAsiaTheme="minorEastAsia" w:hint="eastAsia"/>
        </w:rPr>
        <w:t>—</w:t>
      </w:r>
      <w:r>
        <w:rPr>
          <w:rFonts w:ascii="Times New Roman" w:eastAsiaTheme="minorEastAsia"/>
        </w:rPr>
        <w:t>20</w:t>
      </w:r>
      <w:r>
        <w:rPr>
          <w:rFonts w:ascii="Times New Roman" w:eastAsiaTheme="minorEastAsia" w:hint="eastAsia"/>
        </w:rPr>
        <w:t xml:space="preserve">21 </w:t>
      </w:r>
      <w:r>
        <w:rPr>
          <w:rFonts w:ascii="Times New Roman" w:eastAsiaTheme="minorEastAsia"/>
        </w:rPr>
        <w:t>分析仪器通用技术条件</w:t>
      </w:r>
    </w:p>
    <w:p w14:paraId="5ED0B71D" w14:textId="77777777" w:rsidR="001D466C" w:rsidRDefault="0063282F">
      <w:pPr>
        <w:pStyle w:val="aff2"/>
        <w:spacing w:line="312" w:lineRule="auto"/>
        <w:rPr>
          <w:rFonts w:ascii="Times New Roman" w:eastAsiaTheme="minorEastAsia"/>
        </w:rPr>
      </w:pPr>
      <w:r>
        <w:rPr>
          <w:rFonts w:ascii="Times New Roman" w:eastAsiaTheme="minorEastAsia"/>
        </w:rPr>
        <w:t>GB/T 13966—</w:t>
      </w:r>
      <w:r>
        <w:rPr>
          <w:rFonts w:ascii="Times New Roman" w:eastAsiaTheme="minorEastAsia" w:hint="eastAsia"/>
        </w:rPr>
        <w:t xml:space="preserve">2013 </w:t>
      </w:r>
      <w:r>
        <w:rPr>
          <w:rFonts w:ascii="Times New Roman" w:eastAsiaTheme="minorEastAsia"/>
        </w:rPr>
        <w:t>分析仪器术语</w:t>
      </w:r>
    </w:p>
    <w:p w14:paraId="080DCD86" w14:textId="77777777" w:rsidR="001D466C" w:rsidRDefault="0063282F">
      <w:pPr>
        <w:pStyle w:val="aff2"/>
        <w:spacing w:line="312" w:lineRule="auto"/>
        <w:rPr>
          <w:rFonts w:ascii="Times New Roman" w:eastAsiaTheme="minorEastAsia"/>
        </w:rPr>
      </w:pPr>
      <w:r>
        <w:rPr>
          <w:rFonts w:ascii="Times New Roman" w:eastAsiaTheme="minorEastAsia"/>
        </w:rPr>
        <w:t xml:space="preserve">GB/T 13384—2008 </w:t>
      </w:r>
      <w:r>
        <w:rPr>
          <w:rFonts w:ascii="Times New Roman" w:eastAsiaTheme="minorEastAsia"/>
        </w:rPr>
        <w:t>机电产品包装通用技术条件</w:t>
      </w:r>
    </w:p>
    <w:p w14:paraId="14924D12" w14:textId="77777777" w:rsidR="001D466C" w:rsidRDefault="0063282F">
      <w:pPr>
        <w:pStyle w:val="aff2"/>
        <w:spacing w:line="312" w:lineRule="auto"/>
        <w:rPr>
          <w:rFonts w:ascii="Times New Roman" w:eastAsiaTheme="minorEastAsia"/>
        </w:rPr>
      </w:pPr>
      <w:r>
        <w:rPr>
          <w:rFonts w:ascii="Times New Roman" w:eastAsiaTheme="minorEastAsia"/>
        </w:rPr>
        <w:t xml:space="preserve">GB/T 34065—2017 </w:t>
      </w:r>
      <w:r>
        <w:rPr>
          <w:rFonts w:ascii="Times New Roman" w:eastAsiaTheme="minorEastAsia"/>
        </w:rPr>
        <w:t>分析仪器的安全要求</w:t>
      </w:r>
    </w:p>
    <w:p w14:paraId="4BA378A4" w14:textId="77777777" w:rsidR="001D466C" w:rsidRDefault="0063282F">
      <w:pPr>
        <w:pStyle w:val="aff2"/>
        <w:spacing w:line="312" w:lineRule="auto"/>
        <w:rPr>
          <w:rFonts w:ascii="Times New Roman" w:eastAsiaTheme="minorEastAsia"/>
        </w:rPr>
      </w:pPr>
      <w:bookmarkStart w:id="60" w:name="OLE_LINK72"/>
      <w:bookmarkStart w:id="61" w:name="OLE_LINK73"/>
      <w:r>
        <w:rPr>
          <w:rFonts w:ascii="Times New Roman" w:eastAsiaTheme="minorEastAsia"/>
        </w:rPr>
        <w:t>JJF 1568</w:t>
      </w:r>
      <w:bookmarkEnd w:id="60"/>
      <w:bookmarkEnd w:id="61"/>
      <w:r>
        <w:rPr>
          <w:rFonts w:ascii="Times New Roman" w:eastAsiaTheme="minorEastAsia"/>
        </w:rPr>
        <w:t>—</w:t>
      </w:r>
      <w:r>
        <w:rPr>
          <w:rFonts w:ascii="Times New Roman" w:eastAsiaTheme="minorEastAsia" w:hint="eastAsia"/>
        </w:rPr>
        <w:t xml:space="preserve">2016 </w:t>
      </w:r>
      <w:r>
        <w:rPr>
          <w:rFonts w:ascii="Times New Roman" w:eastAsiaTheme="minorEastAsia"/>
        </w:rPr>
        <w:t>分光光度法流动分析仪校准规范</w:t>
      </w:r>
    </w:p>
    <w:p w14:paraId="595801E5" w14:textId="77777777" w:rsidR="001D466C" w:rsidRDefault="0063282F">
      <w:pPr>
        <w:pStyle w:val="a1"/>
      </w:pPr>
      <w:bookmarkStart w:id="62" w:name="OLE_LINK88"/>
      <w:bookmarkStart w:id="63" w:name="OLE_LINK89"/>
      <w:bookmarkStart w:id="64" w:name="_Toc97195093"/>
      <w:bookmarkEnd w:id="51"/>
      <w:bookmarkEnd w:id="52"/>
      <w:bookmarkEnd w:id="53"/>
      <w:r>
        <w:rPr>
          <w:rFonts w:hint="eastAsia"/>
        </w:rPr>
        <w:t>术语和定义</w:t>
      </w:r>
    </w:p>
    <w:bookmarkEnd w:id="62"/>
    <w:bookmarkEnd w:id="63"/>
    <w:p w14:paraId="204D91A0" w14:textId="77777777" w:rsidR="001D466C" w:rsidRDefault="0063282F">
      <w:pPr>
        <w:spacing w:line="312" w:lineRule="auto"/>
        <w:ind w:firstLineChars="200" w:firstLine="420"/>
        <w:rPr>
          <w:rFonts w:ascii="Segoe UI" w:hAnsi="Segoe UI" w:cs="Segoe UI"/>
          <w:color w:val="0F1115"/>
          <w:shd w:val="clear" w:color="auto" w:fill="FFFFFF"/>
        </w:rPr>
      </w:pPr>
      <w:r>
        <w:rPr>
          <w:rFonts w:ascii="Segoe UI" w:hAnsi="Segoe UI" w:cs="Segoe UI" w:hint="eastAsia"/>
          <w:color w:val="0F1115"/>
          <w:shd w:val="clear" w:color="auto" w:fill="FFFFFF"/>
        </w:rPr>
        <w:t>下列术语和定义适用于本文件。</w:t>
      </w:r>
    </w:p>
    <w:p w14:paraId="5AD85C06" w14:textId="77777777" w:rsidR="001D466C" w:rsidRDefault="0063282F">
      <w:pPr>
        <w:spacing w:line="312" w:lineRule="auto"/>
        <w:rPr>
          <w:rFonts w:ascii="黑体" w:eastAsia="黑体" w:hAnsi="黑体" w:cs="黑体" w:hint="eastAsia"/>
          <w:color w:val="0F1115"/>
          <w:shd w:val="clear" w:color="auto" w:fill="FFFFFF"/>
        </w:rPr>
      </w:pPr>
      <w:bookmarkStart w:id="65" w:name="OLE_LINK16"/>
      <w:bookmarkStart w:id="66" w:name="OLE_LINK17"/>
      <w:r>
        <w:rPr>
          <w:rFonts w:ascii="黑体" w:eastAsia="黑体" w:hAnsi="黑体" w:cs="黑体"/>
          <w:color w:val="0F1115"/>
          <w:shd w:val="clear" w:color="auto" w:fill="FFFFFF"/>
        </w:rPr>
        <w:t>3.1</w:t>
      </w:r>
      <w:r>
        <w:rPr>
          <w:rFonts w:ascii="黑体" w:eastAsia="黑体" w:hAnsi="黑体" w:cs="黑体" w:hint="eastAsia"/>
          <w:color w:val="0F1115"/>
          <w:shd w:val="clear" w:color="auto" w:fill="FFFFFF"/>
        </w:rPr>
        <w:t xml:space="preserve"> </w:t>
      </w:r>
    </w:p>
    <w:p w14:paraId="394F3529" w14:textId="77777777" w:rsidR="001D466C" w:rsidRDefault="0063282F">
      <w:pPr>
        <w:pStyle w:val="Default"/>
        <w:ind w:firstLineChars="200" w:firstLine="420"/>
        <w:rPr>
          <w:rFonts w:ascii="黑体" w:eastAsia="黑体" w:hAnsi="黑体" w:hint="eastAsia"/>
          <w:b w:val="0"/>
          <w:bCs/>
          <w:i w:val="0"/>
          <w:iCs/>
        </w:rPr>
      </w:pPr>
      <w:bookmarkStart w:id="67" w:name="_Toc26986532"/>
      <w:bookmarkStart w:id="68" w:name="OLE_LINK22"/>
      <w:bookmarkStart w:id="69" w:name="OLE_LINK21"/>
      <w:bookmarkEnd w:id="65"/>
      <w:bookmarkEnd w:id="66"/>
      <w:bookmarkEnd w:id="67"/>
      <w:r>
        <w:rPr>
          <w:rFonts w:ascii="黑体" w:eastAsia="黑体" w:hAnsi="黑体" w:cs="黑体" w:hint="eastAsia"/>
          <w:b w:val="0"/>
          <w:i w:val="0"/>
          <w:iCs/>
        </w:rPr>
        <w:t>分光光度法流动分析仪</w:t>
      </w:r>
      <w:r>
        <w:rPr>
          <w:rFonts w:eastAsia="黑体"/>
          <w:i w:val="0"/>
          <w:iCs/>
        </w:rPr>
        <w:t xml:space="preserve"> </w:t>
      </w:r>
      <w:bookmarkEnd w:id="68"/>
      <w:bookmarkEnd w:id="69"/>
      <w:r>
        <w:rPr>
          <w:rFonts w:ascii="黑体" w:eastAsia="黑体" w:hAnsi="黑体" w:hint="eastAsia"/>
          <w:b w:val="0"/>
          <w:bCs/>
          <w:i w:val="0"/>
          <w:iCs/>
        </w:rPr>
        <w:t>s</w:t>
      </w:r>
      <w:r>
        <w:rPr>
          <w:rFonts w:ascii="黑体" w:eastAsia="黑体" w:hAnsi="黑体"/>
          <w:b w:val="0"/>
          <w:bCs/>
          <w:i w:val="0"/>
          <w:iCs/>
        </w:rPr>
        <w:t>pectrophotometric flow analyzers</w:t>
      </w:r>
    </w:p>
    <w:p w14:paraId="2EB73DB6" w14:textId="77777777" w:rsidR="001D466C" w:rsidRDefault="0063282F">
      <w:pPr>
        <w:spacing w:beforeLines="50" w:before="120" w:afterLines="50" w:after="120" w:line="312" w:lineRule="auto"/>
        <w:ind w:firstLineChars="200" w:firstLine="420"/>
        <w:rPr>
          <w:rFonts w:ascii="Segoe UI" w:hAnsi="Segoe UI" w:cs="Segoe UI"/>
          <w:color w:val="0F1115"/>
          <w:shd w:val="clear" w:color="auto" w:fill="FFFFFF"/>
        </w:rPr>
      </w:pPr>
      <w:r>
        <w:rPr>
          <w:rFonts w:ascii="Segoe UI" w:hAnsi="Segoe UI" w:cs="Segoe UI" w:hint="eastAsia"/>
          <w:shd w:val="clear" w:color="auto" w:fill="FFFFFF"/>
        </w:rPr>
        <w:t>基于分光光度法，待测物质与反应试剂在密闭管路中流动状态下发生反应，吸收程度与待测物质的浓度相关，并遵循朗伯</w:t>
      </w:r>
      <w:r>
        <w:rPr>
          <w:rFonts w:ascii="Segoe UI" w:hAnsi="Segoe UI" w:cs="Segoe UI" w:hint="eastAsia"/>
          <w:shd w:val="clear" w:color="auto" w:fill="FFFFFF"/>
        </w:rPr>
        <w:t>-</w:t>
      </w:r>
      <w:r>
        <w:rPr>
          <w:rFonts w:ascii="Segoe UI" w:hAnsi="Segoe UI" w:cs="Segoe UI" w:hint="eastAsia"/>
          <w:shd w:val="clear" w:color="auto" w:fill="FFFFFF"/>
        </w:rPr>
        <w:t>比尔定律，从而实现对待测物质进行定量分析的仪器。</w:t>
      </w:r>
    </w:p>
    <w:p w14:paraId="46C74476" w14:textId="77777777" w:rsidR="001D466C" w:rsidRDefault="0063282F">
      <w:pPr>
        <w:pStyle w:val="a1"/>
        <w:numPr>
          <w:ilvl w:val="0"/>
          <w:numId w:val="0"/>
        </w:numPr>
      </w:pPr>
      <w:r>
        <w:rPr>
          <w:rFonts w:hint="eastAsia"/>
        </w:rPr>
        <w:t>4  仪器结构组成</w:t>
      </w:r>
    </w:p>
    <w:p w14:paraId="659A386F" w14:textId="77777777" w:rsidR="001D466C" w:rsidRDefault="0063282F">
      <w:pPr>
        <w:spacing w:beforeLines="50" w:before="120" w:afterLines="50" w:after="120" w:line="312" w:lineRule="auto"/>
        <w:ind w:firstLineChars="200" w:firstLine="420"/>
        <w:rPr>
          <w:rFonts w:ascii="Segoe UI" w:hAnsi="Segoe UI" w:cs="Segoe UI"/>
          <w:color w:val="0F1115"/>
          <w:shd w:val="clear" w:color="auto" w:fill="FFFFFF"/>
        </w:rPr>
      </w:pPr>
      <w:r>
        <w:rPr>
          <w:rFonts w:ascii="Segoe UI" w:hAnsi="Segoe UI" w:cs="Segoe UI" w:hint="eastAsia"/>
          <w:color w:val="0F1115"/>
          <w:shd w:val="clear" w:color="auto" w:fill="FFFFFF"/>
        </w:rPr>
        <w:t>分光光度法流动分析仪</w:t>
      </w:r>
      <w:r>
        <w:rPr>
          <w:rFonts w:ascii="Times New Roman" w:eastAsiaTheme="minorEastAsia"/>
        </w:rPr>
        <w:t>（以下简称</w:t>
      </w:r>
      <w:r>
        <w:rPr>
          <w:rFonts w:ascii="Times New Roman" w:eastAsiaTheme="minorEastAsia" w:hint="eastAsia"/>
        </w:rPr>
        <w:t>“</w:t>
      </w:r>
      <w:r>
        <w:rPr>
          <w:rFonts w:ascii="Times New Roman" w:eastAsiaTheme="minorEastAsia"/>
        </w:rPr>
        <w:t>仪器</w:t>
      </w:r>
      <w:r>
        <w:rPr>
          <w:rFonts w:ascii="Times New Roman" w:eastAsiaTheme="minorEastAsia" w:hint="eastAsia"/>
        </w:rPr>
        <w:t>”</w:t>
      </w:r>
      <w:r>
        <w:rPr>
          <w:rFonts w:ascii="Times New Roman" w:eastAsiaTheme="minorEastAsia"/>
        </w:rPr>
        <w:t>）</w:t>
      </w:r>
      <w:r>
        <w:rPr>
          <w:rFonts w:ascii="Segoe UI" w:hAnsi="Segoe UI" w:cs="Segoe UI" w:hint="eastAsia"/>
          <w:color w:val="0F1115"/>
          <w:shd w:val="clear" w:color="auto" w:fill="FFFFFF"/>
        </w:rPr>
        <w:t>主要由</w:t>
      </w:r>
      <w:r>
        <w:rPr>
          <w:rFonts w:ascii="Segoe UI" w:hAnsi="Segoe UI" w:cs="Segoe UI" w:hint="eastAsia"/>
          <w:shd w:val="clear" w:color="auto" w:fill="FFFFFF"/>
        </w:rPr>
        <w:t>自动进样器、</w:t>
      </w:r>
      <w:r>
        <w:rPr>
          <w:rFonts w:ascii="Segoe UI" w:hAnsi="Segoe UI" w:cs="Segoe UI" w:hint="eastAsia"/>
          <w:color w:val="0F1115"/>
          <w:shd w:val="clear" w:color="auto" w:fill="FFFFFF"/>
        </w:rPr>
        <w:t>进液泵、反应模块、检测模块和数据处理系统等部分构成。其工作流程分别见图</w:t>
      </w:r>
      <w:r>
        <w:rPr>
          <w:rFonts w:ascii="Segoe UI" w:hAnsi="Segoe UI" w:cs="Segoe UI" w:hint="eastAsia"/>
          <w:color w:val="0F1115"/>
          <w:shd w:val="clear" w:color="auto" w:fill="FFFFFF"/>
        </w:rPr>
        <w:t>1</w:t>
      </w:r>
      <w:r>
        <w:rPr>
          <w:rFonts w:ascii="Segoe UI" w:hAnsi="Segoe UI" w:cs="Segoe UI" w:hint="eastAsia"/>
          <w:color w:val="0F1115"/>
          <w:shd w:val="clear" w:color="auto" w:fill="FFFFFF"/>
        </w:rPr>
        <w:t>和图</w:t>
      </w:r>
      <w:r>
        <w:rPr>
          <w:rFonts w:ascii="Segoe UI" w:hAnsi="Segoe UI" w:cs="Segoe UI" w:hint="eastAsia"/>
          <w:color w:val="0F1115"/>
          <w:shd w:val="clear" w:color="auto" w:fill="FFFFFF"/>
        </w:rPr>
        <w:t>2</w:t>
      </w:r>
      <w:r>
        <w:rPr>
          <w:rFonts w:ascii="Segoe UI" w:hAnsi="Segoe UI" w:cs="Segoe UI" w:hint="eastAsia"/>
          <w:color w:val="0F1115"/>
          <w:shd w:val="clear" w:color="auto" w:fill="FFFFFF"/>
        </w:rPr>
        <w:t>所示。</w:t>
      </w:r>
    </w:p>
    <w:p w14:paraId="6873E4CC" w14:textId="77777777" w:rsidR="001D466C" w:rsidRDefault="0063282F">
      <w:pPr>
        <w:spacing w:beforeLines="50" w:before="120" w:afterLines="50" w:after="120" w:line="312" w:lineRule="auto"/>
        <w:jc w:val="center"/>
        <w:rPr>
          <w:rFonts w:ascii="Segoe UI" w:hAnsi="Segoe UI" w:cs="Segoe UI"/>
          <w:color w:val="0F1115"/>
          <w:shd w:val="clear" w:color="auto" w:fill="FFFFFF"/>
        </w:rPr>
      </w:pPr>
      <w:r>
        <w:rPr>
          <w:noProof/>
        </w:rPr>
        <w:lastRenderedPageBreak/>
        <w:drawing>
          <wp:inline distT="0" distB="0" distL="0" distR="0" wp14:anchorId="54396921" wp14:editId="3982FE77">
            <wp:extent cx="4919980" cy="1334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4922776" cy="1335531"/>
                    </a:xfrm>
                    <a:prstGeom prst="rect">
                      <a:avLst/>
                    </a:prstGeom>
                  </pic:spPr>
                </pic:pic>
              </a:graphicData>
            </a:graphic>
          </wp:inline>
        </w:drawing>
      </w:r>
    </w:p>
    <w:p w14:paraId="411D4438"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bookmarkStart w:id="70" w:name="OLE_LINK37"/>
      <w:bookmarkStart w:id="71" w:name="OLE_LINK24"/>
      <w:bookmarkStart w:id="72" w:name="OLE_LINK23"/>
      <w:r>
        <w:rPr>
          <w:rFonts w:ascii="Segoe UI" w:hAnsi="Segoe UI" w:cs="Segoe UI" w:hint="eastAsia"/>
          <w:color w:val="0F1115"/>
          <w:sz w:val="18"/>
          <w:shd w:val="clear" w:color="auto" w:fill="FFFFFF"/>
        </w:rPr>
        <w:t>标引序号说明：</w:t>
      </w:r>
    </w:p>
    <w:p w14:paraId="1ACEF795"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1</w:t>
      </w:r>
      <w:r>
        <w:rPr>
          <w:rFonts w:ascii="Segoe UI" w:hAnsi="Segoe UI" w:cs="Segoe UI" w:hint="eastAsia"/>
          <w:color w:val="0F1115"/>
          <w:sz w:val="18"/>
          <w:shd w:val="clear" w:color="auto" w:fill="FFFFFF"/>
        </w:rPr>
        <w:t>—自动进样器；</w:t>
      </w:r>
    </w:p>
    <w:p w14:paraId="10FCBD70"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2</w:t>
      </w:r>
      <w:r>
        <w:rPr>
          <w:rFonts w:ascii="Segoe UI" w:hAnsi="Segoe UI" w:cs="Segoe UI" w:hint="eastAsia"/>
          <w:color w:val="0F1115"/>
          <w:sz w:val="18"/>
          <w:shd w:val="clear" w:color="auto" w:fill="FFFFFF"/>
        </w:rPr>
        <w:t>—进液泵；</w:t>
      </w:r>
    </w:p>
    <w:p w14:paraId="4AFC2EE7"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3</w:t>
      </w:r>
      <w:r>
        <w:rPr>
          <w:rFonts w:ascii="Segoe UI" w:hAnsi="Segoe UI" w:cs="Segoe UI" w:hint="eastAsia"/>
          <w:color w:val="0F1115"/>
          <w:sz w:val="18"/>
          <w:shd w:val="clear" w:color="auto" w:fill="FFFFFF"/>
        </w:rPr>
        <w:t>—反应模块；</w:t>
      </w:r>
    </w:p>
    <w:p w14:paraId="47A03D1E"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4</w:t>
      </w:r>
      <w:r>
        <w:rPr>
          <w:rFonts w:ascii="Segoe UI" w:hAnsi="Segoe UI" w:cs="Segoe UI" w:hint="eastAsia"/>
          <w:color w:val="0F1115"/>
          <w:sz w:val="18"/>
          <w:shd w:val="clear" w:color="auto" w:fill="FFFFFF"/>
        </w:rPr>
        <w:t>—检测模块；</w:t>
      </w:r>
    </w:p>
    <w:p w14:paraId="695582A2"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5</w:t>
      </w:r>
      <w:r>
        <w:rPr>
          <w:rFonts w:ascii="Segoe UI" w:hAnsi="Segoe UI" w:cs="Segoe UI" w:hint="eastAsia"/>
          <w:color w:val="0F1115"/>
          <w:sz w:val="18"/>
          <w:shd w:val="clear" w:color="auto" w:fill="FFFFFF"/>
        </w:rPr>
        <w:t>—数据采集与处理系统；</w:t>
      </w:r>
    </w:p>
    <w:p w14:paraId="10817FC9"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A</w:t>
      </w:r>
      <w:r>
        <w:rPr>
          <w:rFonts w:ascii="Segoe UI" w:hAnsi="Segoe UI" w:cs="Segoe UI" w:hint="eastAsia"/>
          <w:color w:val="0F1115"/>
          <w:sz w:val="18"/>
          <w:shd w:val="clear" w:color="auto" w:fill="FFFFFF"/>
        </w:rPr>
        <w:t>—气体；</w:t>
      </w:r>
    </w:p>
    <w:p w14:paraId="530FE9F5"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R</w:t>
      </w:r>
      <w:r>
        <w:rPr>
          <w:rFonts w:ascii="Segoe UI" w:hAnsi="Segoe UI" w:cs="Segoe UI" w:hint="eastAsia"/>
          <w:color w:val="0F1115"/>
          <w:sz w:val="18"/>
          <w:shd w:val="clear" w:color="auto" w:fill="FFFFFF"/>
        </w:rPr>
        <w:t>—反应试剂；</w:t>
      </w:r>
    </w:p>
    <w:p w14:paraId="248F2EBA"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S</w:t>
      </w:r>
      <w:r>
        <w:rPr>
          <w:rFonts w:ascii="Segoe UI" w:hAnsi="Segoe UI" w:cs="Segoe UI" w:hint="eastAsia"/>
          <w:color w:val="0F1115"/>
          <w:sz w:val="18"/>
          <w:shd w:val="clear" w:color="auto" w:fill="FFFFFF"/>
        </w:rPr>
        <w:t>—试样；</w:t>
      </w:r>
    </w:p>
    <w:p w14:paraId="24005D6E"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W</w:t>
      </w:r>
      <w:r>
        <w:rPr>
          <w:rFonts w:ascii="Segoe UI" w:hAnsi="Segoe UI" w:cs="Segoe UI" w:hint="eastAsia"/>
          <w:color w:val="0F1115"/>
          <w:sz w:val="18"/>
          <w:shd w:val="clear" w:color="auto" w:fill="FFFFFF"/>
        </w:rPr>
        <w:t>—废液。</w:t>
      </w:r>
    </w:p>
    <w:bookmarkEnd w:id="70"/>
    <w:p w14:paraId="3D0CFFDB" w14:textId="77777777" w:rsidR="001D466C" w:rsidRPr="00077E34" w:rsidRDefault="0063282F">
      <w:pPr>
        <w:spacing w:beforeLines="50" w:before="120" w:afterLines="50" w:after="120" w:line="240" w:lineRule="auto"/>
        <w:jc w:val="center"/>
        <w:rPr>
          <w:rFonts w:ascii="黑体" w:eastAsia="黑体" w:hAnsi="黑体" w:cs="Segoe UI" w:hint="eastAsia"/>
          <w:bCs/>
          <w:color w:val="0F1115"/>
          <w:sz w:val="18"/>
          <w:shd w:val="clear" w:color="auto" w:fill="FFFFFF"/>
        </w:rPr>
      </w:pPr>
      <w:r w:rsidRPr="00077E34">
        <w:rPr>
          <w:rFonts w:ascii="黑体" w:eastAsia="黑体" w:hAnsi="黑体" w:cs="Segoe UI" w:hint="eastAsia"/>
          <w:bCs/>
          <w:color w:val="0F1115"/>
          <w:sz w:val="18"/>
          <w:shd w:val="clear" w:color="auto" w:fill="FFFFFF"/>
        </w:rPr>
        <w:t>图1 连续流动分析仪工作流程图</w:t>
      </w:r>
    </w:p>
    <w:bookmarkEnd w:id="71"/>
    <w:bookmarkEnd w:id="72"/>
    <w:p w14:paraId="36C0458F" w14:textId="77777777" w:rsidR="001D466C" w:rsidRDefault="0063282F">
      <w:pPr>
        <w:pStyle w:val="afff"/>
        <w:spacing w:beforeLines="50" w:before="120" w:afterLines="50" w:after="120" w:line="240" w:lineRule="auto"/>
        <w:ind w:firstLineChars="0" w:firstLine="0"/>
        <w:jc w:val="center"/>
        <w:rPr>
          <w:rFonts w:ascii="Segoe UI" w:hAnsi="Segoe UI" w:cs="Segoe UI"/>
          <w:b/>
          <w:color w:val="0F1115"/>
          <w:sz w:val="18"/>
          <w:shd w:val="clear" w:color="auto" w:fill="FFFFFF"/>
        </w:rPr>
      </w:pPr>
      <w:r>
        <w:rPr>
          <w:noProof/>
        </w:rPr>
        <w:drawing>
          <wp:inline distT="0" distB="0" distL="0" distR="0" wp14:anchorId="7168EF26" wp14:editId="61AB6F6D">
            <wp:extent cx="4687570" cy="13379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4702549" cy="1342186"/>
                    </a:xfrm>
                    <a:prstGeom prst="rect">
                      <a:avLst/>
                    </a:prstGeom>
                  </pic:spPr>
                </pic:pic>
              </a:graphicData>
            </a:graphic>
          </wp:inline>
        </w:drawing>
      </w:r>
    </w:p>
    <w:p w14:paraId="09393FFE"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标引序号说明：</w:t>
      </w:r>
    </w:p>
    <w:p w14:paraId="745899DC"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1</w:t>
      </w:r>
      <w:r>
        <w:rPr>
          <w:rFonts w:ascii="Segoe UI" w:hAnsi="Segoe UI" w:cs="Segoe UI" w:hint="eastAsia"/>
          <w:color w:val="0F1115"/>
          <w:sz w:val="18"/>
          <w:shd w:val="clear" w:color="auto" w:fill="FFFFFF"/>
        </w:rPr>
        <w:t>—自动进样器；</w:t>
      </w:r>
    </w:p>
    <w:p w14:paraId="06137BAB"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2</w:t>
      </w:r>
      <w:r>
        <w:rPr>
          <w:rFonts w:ascii="Segoe UI" w:hAnsi="Segoe UI" w:cs="Segoe UI" w:hint="eastAsia"/>
          <w:color w:val="0F1115"/>
          <w:sz w:val="18"/>
          <w:shd w:val="clear" w:color="auto" w:fill="FFFFFF"/>
        </w:rPr>
        <w:t>—进液泵；</w:t>
      </w:r>
    </w:p>
    <w:p w14:paraId="347C1495"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3</w:t>
      </w:r>
      <w:r>
        <w:rPr>
          <w:rFonts w:ascii="Segoe UI" w:hAnsi="Segoe UI" w:cs="Segoe UI" w:hint="eastAsia"/>
          <w:color w:val="0F1115"/>
          <w:sz w:val="18"/>
          <w:shd w:val="clear" w:color="auto" w:fill="FFFFFF"/>
        </w:rPr>
        <w:t>—进样阀；</w:t>
      </w:r>
    </w:p>
    <w:p w14:paraId="172E5A38"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4</w:t>
      </w:r>
      <w:r>
        <w:rPr>
          <w:rFonts w:ascii="Segoe UI" w:hAnsi="Segoe UI" w:cs="Segoe UI" w:hint="eastAsia"/>
          <w:color w:val="0F1115"/>
          <w:sz w:val="18"/>
          <w:shd w:val="clear" w:color="auto" w:fill="FFFFFF"/>
        </w:rPr>
        <w:t>—反应模块；</w:t>
      </w:r>
    </w:p>
    <w:p w14:paraId="6847D1C2"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5</w:t>
      </w:r>
      <w:r>
        <w:rPr>
          <w:rFonts w:ascii="Segoe UI" w:hAnsi="Segoe UI" w:cs="Segoe UI" w:hint="eastAsia"/>
          <w:color w:val="0F1115"/>
          <w:sz w:val="18"/>
          <w:shd w:val="clear" w:color="auto" w:fill="FFFFFF"/>
        </w:rPr>
        <w:t>—检测模块；</w:t>
      </w:r>
    </w:p>
    <w:p w14:paraId="26470141"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6</w:t>
      </w:r>
      <w:r>
        <w:rPr>
          <w:rFonts w:ascii="Segoe UI" w:hAnsi="Segoe UI" w:cs="Segoe UI" w:hint="eastAsia"/>
          <w:color w:val="0F1115"/>
          <w:sz w:val="18"/>
          <w:shd w:val="clear" w:color="auto" w:fill="FFFFFF"/>
        </w:rPr>
        <w:t>—数据采集与处理系统；</w:t>
      </w:r>
    </w:p>
    <w:p w14:paraId="0D07E52C"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R</w:t>
      </w:r>
      <w:r>
        <w:rPr>
          <w:rFonts w:ascii="Segoe UI" w:hAnsi="Segoe UI" w:cs="Segoe UI" w:hint="eastAsia"/>
          <w:color w:val="0F1115"/>
          <w:sz w:val="18"/>
          <w:shd w:val="clear" w:color="auto" w:fill="FFFFFF"/>
        </w:rPr>
        <w:t>—反应试剂；</w:t>
      </w:r>
    </w:p>
    <w:p w14:paraId="02EF7233"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S</w:t>
      </w:r>
      <w:r>
        <w:rPr>
          <w:rFonts w:ascii="Segoe UI" w:hAnsi="Segoe UI" w:cs="Segoe UI" w:hint="eastAsia"/>
          <w:color w:val="0F1115"/>
          <w:sz w:val="18"/>
          <w:shd w:val="clear" w:color="auto" w:fill="FFFFFF"/>
        </w:rPr>
        <w:t>—试样；</w:t>
      </w:r>
    </w:p>
    <w:p w14:paraId="36FCBE42" w14:textId="77777777" w:rsidR="001D466C" w:rsidRDefault="0063282F">
      <w:pPr>
        <w:spacing w:beforeLines="50" w:before="120" w:afterLines="50" w:after="120" w:line="240" w:lineRule="auto"/>
        <w:jc w:val="left"/>
        <w:rPr>
          <w:rFonts w:ascii="Segoe UI" w:hAnsi="Segoe UI" w:cs="Segoe UI"/>
          <w:color w:val="0F1115"/>
          <w:sz w:val="18"/>
          <w:shd w:val="clear" w:color="auto" w:fill="FFFFFF"/>
        </w:rPr>
      </w:pPr>
      <w:r>
        <w:rPr>
          <w:rFonts w:ascii="Segoe UI" w:hAnsi="Segoe UI" w:cs="Segoe UI" w:hint="eastAsia"/>
          <w:color w:val="0F1115"/>
          <w:sz w:val="18"/>
          <w:shd w:val="clear" w:color="auto" w:fill="FFFFFF"/>
        </w:rPr>
        <w:t>W</w:t>
      </w:r>
      <w:r>
        <w:rPr>
          <w:rFonts w:ascii="Segoe UI" w:hAnsi="Segoe UI" w:cs="Segoe UI" w:hint="eastAsia"/>
          <w:color w:val="0F1115"/>
          <w:sz w:val="18"/>
          <w:shd w:val="clear" w:color="auto" w:fill="FFFFFF"/>
        </w:rPr>
        <w:t>—废液。</w:t>
      </w:r>
    </w:p>
    <w:p w14:paraId="191BB882" w14:textId="77777777" w:rsidR="001D466C" w:rsidRPr="00077E34" w:rsidRDefault="0063282F">
      <w:pPr>
        <w:spacing w:beforeLines="50" w:before="120" w:afterLines="50" w:after="120" w:line="240" w:lineRule="auto"/>
        <w:jc w:val="center"/>
        <w:rPr>
          <w:rFonts w:ascii="黑体" w:eastAsia="黑体" w:hAnsi="黑体" w:cs="Segoe UI" w:hint="eastAsia"/>
          <w:bCs/>
          <w:color w:val="0F1115"/>
          <w:sz w:val="18"/>
          <w:shd w:val="clear" w:color="auto" w:fill="FFFFFF"/>
        </w:rPr>
      </w:pPr>
      <w:r w:rsidRPr="00077E34">
        <w:rPr>
          <w:rFonts w:ascii="黑体" w:eastAsia="黑体" w:hAnsi="黑体" w:cs="Segoe UI" w:hint="eastAsia"/>
          <w:bCs/>
          <w:color w:val="0F1115"/>
          <w:sz w:val="18"/>
          <w:shd w:val="clear" w:color="auto" w:fill="FFFFFF"/>
        </w:rPr>
        <w:t>图2 流动注射分析仪工作流程图</w:t>
      </w:r>
    </w:p>
    <w:bookmarkEnd w:id="64"/>
    <w:p w14:paraId="57820521" w14:textId="77777777" w:rsidR="001D466C" w:rsidRDefault="0063282F">
      <w:pPr>
        <w:pStyle w:val="aff4"/>
        <w:rPr>
          <w:rFonts w:hint="eastAsia"/>
        </w:rPr>
      </w:pPr>
      <w:r>
        <w:rPr>
          <w:rFonts w:hint="eastAsia"/>
        </w:rPr>
        <w:t>5  技术要求</w:t>
      </w:r>
    </w:p>
    <w:p w14:paraId="320B9BC8" w14:textId="77777777" w:rsidR="001D466C" w:rsidRDefault="0063282F">
      <w:pPr>
        <w:pStyle w:val="aff9"/>
        <w:spacing w:before="120" w:after="120"/>
        <w:rPr>
          <w:rFonts w:hint="eastAsia"/>
        </w:rPr>
      </w:pPr>
      <w:bookmarkStart w:id="73" w:name="OLE_LINK14"/>
      <w:r>
        <w:rPr>
          <w:rFonts w:hint="eastAsia"/>
        </w:rPr>
        <w:t>5.1</w:t>
      </w:r>
      <w:r>
        <w:t>工作条件</w:t>
      </w:r>
    </w:p>
    <w:bookmarkEnd w:id="73"/>
    <w:p w14:paraId="02640481" w14:textId="77777777" w:rsidR="001D466C" w:rsidRDefault="0063282F">
      <w:pPr>
        <w:pStyle w:val="aff2"/>
        <w:spacing w:line="312" w:lineRule="auto"/>
        <w:rPr>
          <w:rFonts w:ascii="Times New Roman" w:eastAsiaTheme="minorEastAsia"/>
        </w:rPr>
      </w:pPr>
      <w:r>
        <w:rPr>
          <w:rFonts w:ascii="Times New Roman" w:eastAsiaTheme="minorEastAsia" w:hint="eastAsia"/>
        </w:rPr>
        <w:lastRenderedPageBreak/>
        <w:t>分光</w:t>
      </w:r>
      <w:r>
        <w:rPr>
          <w:rFonts w:ascii="Times New Roman" w:eastAsiaTheme="minorEastAsia"/>
        </w:rPr>
        <w:t>光度法流动分析仪应在下列条件下正常工作：</w:t>
      </w:r>
    </w:p>
    <w:p w14:paraId="520D68DB" w14:textId="77777777" w:rsidR="001D466C" w:rsidRDefault="0063282F">
      <w:pPr>
        <w:spacing w:line="312" w:lineRule="auto"/>
        <w:ind w:firstLineChars="200" w:firstLine="420"/>
        <w:rPr>
          <w:rFonts w:ascii="Times New Roman" w:eastAsiaTheme="minorEastAsia" w:hAnsi="Times New Roman"/>
        </w:rPr>
      </w:pPr>
      <w:bookmarkStart w:id="74" w:name="OLE_LINK126"/>
      <w:bookmarkStart w:id="75" w:name="OLE_LINK127"/>
      <w:r>
        <w:rPr>
          <w:rFonts w:ascii="Times New Roman" w:eastAsiaTheme="minorEastAsia" w:hAnsi="Times New Roman"/>
        </w:rPr>
        <w:t xml:space="preserve">a) </w:t>
      </w:r>
      <w:r>
        <w:rPr>
          <w:rFonts w:ascii="Times New Roman" w:eastAsiaTheme="minorEastAsia" w:hAnsi="Times New Roman"/>
        </w:rPr>
        <w:t>环境温度：</w:t>
      </w:r>
      <w:bookmarkStart w:id="76" w:name="OLE_LINK150"/>
      <w:bookmarkStart w:id="77" w:name="OLE_LINK149"/>
      <w:r>
        <w:rPr>
          <w:rFonts w:ascii="Times New Roman" w:hAnsi="Times New Roman"/>
        </w:rPr>
        <w:t>1</w:t>
      </w:r>
      <w:r>
        <w:rPr>
          <w:rFonts w:ascii="Times New Roman" w:hAnsi="Times New Roman" w:hint="eastAsia"/>
        </w:rPr>
        <w:t>5</w:t>
      </w:r>
      <w:r>
        <w:rPr>
          <w:rFonts w:ascii="Times New Roman" w:hAnsi="Times New Roman"/>
        </w:rPr>
        <w:t> </w:t>
      </w:r>
      <w:r>
        <w:rPr>
          <w:rFonts w:ascii="宋体" w:hAnsi="宋体" w:cs="宋体" w:hint="eastAsia"/>
        </w:rPr>
        <w:t>℃</w:t>
      </w:r>
      <w:r>
        <w:rPr>
          <w:rFonts w:ascii="Times New Roman" w:hAnsi="Times New Roman"/>
        </w:rPr>
        <w:t>～</w:t>
      </w:r>
      <w:r>
        <w:rPr>
          <w:rFonts w:ascii="Times New Roman" w:hAnsi="Times New Roman" w:hint="eastAsia"/>
        </w:rPr>
        <w:t>35</w:t>
      </w:r>
      <w:r>
        <w:rPr>
          <w:rFonts w:ascii="Times New Roman" w:hAnsi="Times New Roman"/>
        </w:rPr>
        <w:t> </w:t>
      </w:r>
      <w:r>
        <w:rPr>
          <w:rFonts w:ascii="宋体" w:hAnsi="宋体" w:cs="宋体" w:hint="eastAsia"/>
        </w:rPr>
        <w:t>℃</w:t>
      </w:r>
      <w:bookmarkEnd w:id="76"/>
      <w:bookmarkEnd w:id="77"/>
      <w:r>
        <w:rPr>
          <w:rFonts w:ascii="Times New Roman" w:eastAsiaTheme="minorEastAsia" w:hAnsi="Times New Roman"/>
        </w:rPr>
        <w:t>；</w:t>
      </w:r>
    </w:p>
    <w:p w14:paraId="677C88E7" w14:textId="77777777" w:rsidR="001D466C" w:rsidRDefault="0063282F">
      <w:pPr>
        <w:spacing w:line="312" w:lineRule="auto"/>
        <w:ind w:firstLineChars="200" w:firstLine="420"/>
        <w:rPr>
          <w:rFonts w:ascii="Times New Roman" w:eastAsiaTheme="minorEastAsia" w:hAnsi="Times New Roman"/>
        </w:rPr>
      </w:pPr>
      <w:r>
        <w:rPr>
          <w:rFonts w:ascii="Times New Roman" w:eastAsiaTheme="minorEastAsia" w:hAnsi="Times New Roman"/>
        </w:rPr>
        <w:t xml:space="preserve">b) </w:t>
      </w:r>
      <w:r>
        <w:rPr>
          <w:rFonts w:ascii="Times New Roman" w:eastAsiaTheme="minorEastAsia" w:hAnsi="Times New Roman"/>
        </w:rPr>
        <w:t>相对湿度：</w:t>
      </w:r>
      <w:r>
        <w:rPr>
          <w:rFonts w:ascii="宋体" w:hAnsi="宋体"/>
        </w:rPr>
        <w:t>≤</w:t>
      </w:r>
      <w:r>
        <w:rPr>
          <w:rFonts w:ascii="Times New Roman" w:eastAsiaTheme="minorEastAsia" w:hAnsi="Times New Roman" w:hint="eastAsia"/>
        </w:rPr>
        <w:t>85</w:t>
      </w:r>
      <w:r>
        <w:rPr>
          <w:rFonts w:ascii="Times New Roman" w:eastAsiaTheme="minorEastAsia" w:hAnsi="Times New Roman"/>
        </w:rPr>
        <w:t> %</w:t>
      </w:r>
      <w:r>
        <w:rPr>
          <w:rFonts w:ascii="Times New Roman" w:eastAsiaTheme="minorEastAsia" w:hAnsi="Times New Roman"/>
        </w:rPr>
        <w:t>；</w:t>
      </w:r>
    </w:p>
    <w:p w14:paraId="2F9CF39D" w14:textId="77777777" w:rsidR="001D466C" w:rsidRDefault="0063282F">
      <w:pPr>
        <w:spacing w:line="312" w:lineRule="auto"/>
        <w:ind w:firstLineChars="200" w:firstLine="420"/>
        <w:rPr>
          <w:rFonts w:ascii="Times New Roman" w:eastAsiaTheme="minorEastAsia" w:hAnsi="Times New Roman"/>
        </w:rPr>
      </w:pPr>
      <w:r>
        <w:rPr>
          <w:rFonts w:ascii="Times New Roman" w:eastAsiaTheme="minorEastAsia" w:hAnsi="Times New Roman"/>
        </w:rPr>
        <w:t xml:space="preserve">c) </w:t>
      </w:r>
      <w:r>
        <w:rPr>
          <w:rFonts w:ascii="Times New Roman" w:eastAsiaTheme="minorEastAsia" w:hAnsi="Times New Roman"/>
        </w:rPr>
        <w:t>供电电</w:t>
      </w:r>
      <w:r>
        <w:rPr>
          <w:rFonts w:ascii="Times New Roman" w:eastAsiaTheme="minorEastAsia" w:hAnsi="Times New Roman" w:hint="eastAsia"/>
        </w:rPr>
        <w:t>源</w:t>
      </w:r>
      <w:r>
        <w:rPr>
          <w:rFonts w:ascii="Times New Roman" w:eastAsiaTheme="minorEastAsia" w:hAnsi="Times New Roman"/>
        </w:rPr>
        <w:t>：</w:t>
      </w:r>
      <w:r>
        <w:rPr>
          <w:rFonts w:ascii="Times New Roman" w:eastAsiaTheme="minorEastAsia" w:hAnsi="Times New Roman" w:hint="eastAsia"/>
        </w:rPr>
        <w:t>交流电压</w:t>
      </w:r>
      <w:r>
        <w:rPr>
          <w:rFonts w:ascii="Times New Roman" w:eastAsiaTheme="minorEastAsia" w:hAnsi="Times New Roman"/>
        </w:rPr>
        <w:t>220 V±22</w:t>
      </w:r>
      <w:bookmarkStart w:id="78" w:name="OLE_LINK95"/>
      <w:bookmarkStart w:id="79" w:name="OLE_LINK94"/>
      <w:r>
        <w:rPr>
          <w:rFonts w:ascii="Times New Roman" w:eastAsiaTheme="minorEastAsia" w:hAnsi="Times New Roman"/>
        </w:rPr>
        <w:t> V</w:t>
      </w:r>
      <w:bookmarkEnd w:id="78"/>
      <w:bookmarkEnd w:id="79"/>
      <w:r>
        <w:rPr>
          <w:rFonts w:ascii="Times New Roman" w:eastAsiaTheme="minorEastAsia" w:hAnsi="Times New Roman"/>
        </w:rPr>
        <w:t>，</w:t>
      </w:r>
      <w:r>
        <w:rPr>
          <w:rFonts w:ascii="Times New Roman" w:eastAsiaTheme="minorEastAsia" w:hAnsi="Times New Roman"/>
        </w:rPr>
        <w:t>50 Hz±1</w:t>
      </w:r>
      <w:bookmarkStart w:id="80" w:name="OLE_LINK96"/>
      <w:bookmarkStart w:id="81" w:name="OLE_LINK97"/>
      <w:r>
        <w:rPr>
          <w:rFonts w:ascii="Times New Roman" w:eastAsiaTheme="minorEastAsia" w:hAnsi="Times New Roman"/>
        </w:rPr>
        <w:t> Hz</w:t>
      </w:r>
      <w:bookmarkEnd w:id="80"/>
      <w:bookmarkEnd w:id="81"/>
      <w:r>
        <w:rPr>
          <w:rFonts w:ascii="Times New Roman" w:eastAsiaTheme="minorEastAsia" w:hAnsi="Times New Roman" w:hint="eastAsia"/>
        </w:rPr>
        <w:t>；</w:t>
      </w:r>
    </w:p>
    <w:p w14:paraId="333AA4E1" w14:textId="77777777" w:rsidR="001D466C" w:rsidRDefault="0063282F">
      <w:pPr>
        <w:spacing w:line="312" w:lineRule="auto"/>
        <w:ind w:firstLineChars="200" w:firstLine="420"/>
        <w:rPr>
          <w:rFonts w:ascii="Times New Roman" w:eastAsiaTheme="minorEastAsia" w:hAnsi="Times New Roman"/>
        </w:rPr>
      </w:pPr>
      <w:r>
        <w:rPr>
          <w:rFonts w:ascii="Times New Roman" w:eastAsiaTheme="minorEastAsia" w:hAnsi="Times New Roman"/>
        </w:rPr>
        <w:t xml:space="preserve">d) </w:t>
      </w:r>
      <w:r>
        <w:rPr>
          <w:rFonts w:ascii="Times New Roman" w:eastAsiaTheme="minorEastAsia" w:hAnsi="Times New Roman" w:hint="eastAsia"/>
        </w:rPr>
        <w:t>周围无强电磁场干扰，无腐蚀性气体和无强烈震动</w:t>
      </w:r>
      <w:r>
        <w:rPr>
          <w:rFonts w:ascii="Times New Roman" w:eastAsiaTheme="minorEastAsia" w:hAnsi="Times New Roman"/>
          <w:color w:val="000000"/>
        </w:rPr>
        <w:t>；</w:t>
      </w:r>
    </w:p>
    <w:p w14:paraId="6BD41338" w14:textId="77777777" w:rsidR="001D466C" w:rsidRDefault="0063282F">
      <w:pPr>
        <w:spacing w:line="312" w:lineRule="auto"/>
        <w:ind w:firstLineChars="200" w:firstLine="420"/>
        <w:rPr>
          <w:rFonts w:ascii="Times New Roman" w:eastAsiaTheme="minorEastAsia" w:hAnsi="Times New Roman"/>
        </w:rPr>
      </w:pPr>
      <w:r>
        <w:rPr>
          <w:rFonts w:ascii="Times New Roman" w:eastAsiaTheme="minorEastAsia" w:hAnsi="Times New Roman"/>
        </w:rPr>
        <w:t xml:space="preserve">e) </w:t>
      </w:r>
      <w:r>
        <w:rPr>
          <w:rFonts w:ascii="Times New Roman" w:eastAsiaTheme="minorEastAsia" w:hAnsi="Times New Roman" w:hint="eastAsia"/>
          <w:color w:val="000000"/>
        </w:rPr>
        <w:t>接地要求：有可靠接地</w:t>
      </w:r>
      <w:r>
        <w:rPr>
          <w:rFonts w:ascii="Times New Roman" w:eastAsiaTheme="minorEastAsia" w:hAnsi="Times New Roman"/>
          <w:color w:val="000000"/>
        </w:rPr>
        <w:t>。</w:t>
      </w:r>
    </w:p>
    <w:bookmarkEnd w:id="74"/>
    <w:bookmarkEnd w:id="75"/>
    <w:p w14:paraId="41F2301F" w14:textId="77777777" w:rsidR="001D466C" w:rsidRDefault="0063282F">
      <w:pPr>
        <w:pStyle w:val="aff9"/>
        <w:spacing w:before="120" w:after="120"/>
        <w:rPr>
          <w:rFonts w:hint="eastAsia"/>
        </w:rPr>
      </w:pPr>
      <w:r>
        <w:rPr>
          <w:rFonts w:hint="eastAsia"/>
        </w:rPr>
        <w:t xml:space="preserve">5.2 </w:t>
      </w:r>
      <w:r>
        <w:t>外观</w:t>
      </w:r>
    </w:p>
    <w:p w14:paraId="032CFAF2" w14:textId="77777777" w:rsidR="001D466C" w:rsidRDefault="0063282F">
      <w:pPr>
        <w:pStyle w:val="aff2"/>
        <w:spacing w:line="312" w:lineRule="auto"/>
        <w:rPr>
          <w:rFonts w:ascii="Times New Roman"/>
        </w:rPr>
      </w:pPr>
      <w:r>
        <w:rPr>
          <w:rFonts w:ascii="Times New Roman"/>
        </w:rPr>
        <w:t>仪器外观应满足如下要求：</w:t>
      </w:r>
    </w:p>
    <w:p w14:paraId="6FA3B5AE" w14:textId="77777777" w:rsidR="001D466C" w:rsidRDefault="0063282F">
      <w:pPr>
        <w:pStyle w:val="aff5"/>
      </w:pPr>
      <w:r>
        <w:rPr>
          <w:rFonts w:eastAsiaTheme="minorEastAsia" w:hint="eastAsia"/>
        </w:rPr>
        <w:t>a</w:t>
      </w:r>
      <w:r>
        <w:rPr>
          <w:rFonts w:eastAsiaTheme="minorEastAsia"/>
        </w:rPr>
        <w:t>)</w:t>
      </w:r>
      <w:r>
        <w:rPr>
          <w:rFonts w:eastAsiaTheme="minorEastAsia" w:hint="eastAsia"/>
        </w:rPr>
        <w:t xml:space="preserve"> </w:t>
      </w:r>
      <w:r>
        <w:t>外观整齐、清洁，表面涂、镀层无明显剥落、擦伤、露底及污垢；</w:t>
      </w:r>
    </w:p>
    <w:p w14:paraId="767DD503" w14:textId="77777777" w:rsidR="001D466C" w:rsidRDefault="0063282F">
      <w:pPr>
        <w:pStyle w:val="aff5"/>
      </w:pPr>
      <w:r>
        <w:rPr>
          <w:rFonts w:eastAsiaTheme="minorEastAsia" w:hint="eastAsia"/>
        </w:rPr>
        <w:t>b</w:t>
      </w:r>
      <w:r>
        <w:rPr>
          <w:rFonts w:eastAsiaTheme="minorEastAsia"/>
        </w:rPr>
        <w:t>)</w:t>
      </w:r>
      <w:r>
        <w:rPr>
          <w:rFonts w:eastAsiaTheme="minorEastAsia" w:hint="eastAsia"/>
        </w:rPr>
        <w:t xml:space="preserve"> </w:t>
      </w:r>
      <w:r>
        <w:t>所有铭牌及标志应耐久和清楚；</w:t>
      </w:r>
    </w:p>
    <w:p w14:paraId="5461CE26" w14:textId="77777777" w:rsidR="001D466C" w:rsidRDefault="0063282F">
      <w:pPr>
        <w:pStyle w:val="aff5"/>
      </w:pPr>
      <w:r>
        <w:rPr>
          <w:rFonts w:eastAsiaTheme="minorEastAsia" w:hint="eastAsia"/>
        </w:rPr>
        <w:t>c</w:t>
      </w:r>
      <w:r>
        <w:rPr>
          <w:rFonts w:eastAsiaTheme="minorEastAsia"/>
        </w:rPr>
        <w:t>)</w:t>
      </w:r>
      <w:r>
        <w:rPr>
          <w:rFonts w:eastAsiaTheme="minorEastAsia" w:hint="eastAsia"/>
        </w:rPr>
        <w:t xml:space="preserve"> </w:t>
      </w:r>
      <w:r>
        <w:t>所有紧固件不得松动，各种调节件灵活，功能正常；</w:t>
      </w:r>
    </w:p>
    <w:p w14:paraId="472E5D99" w14:textId="77777777" w:rsidR="001D466C" w:rsidRDefault="0063282F">
      <w:pPr>
        <w:pStyle w:val="aff5"/>
      </w:pPr>
      <w:r>
        <w:rPr>
          <w:rFonts w:eastAsiaTheme="minorEastAsia" w:hint="eastAsia"/>
        </w:rPr>
        <w:t>d</w:t>
      </w:r>
      <w:r>
        <w:rPr>
          <w:rFonts w:eastAsiaTheme="minorEastAsia"/>
        </w:rPr>
        <w:t>)</w:t>
      </w:r>
      <w:r>
        <w:rPr>
          <w:rFonts w:eastAsiaTheme="minorEastAsia" w:hint="eastAsia"/>
        </w:rPr>
        <w:t xml:space="preserve"> </w:t>
      </w:r>
      <w:r>
        <w:t>零件表面不得锈蚀；</w:t>
      </w:r>
    </w:p>
    <w:p w14:paraId="58C98F98" w14:textId="77777777" w:rsidR="001D466C" w:rsidRDefault="0063282F">
      <w:pPr>
        <w:pStyle w:val="aff5"/>
      </w:pPr>
      <w:r>
        <w:rPr>
          <w:rFonts w:eastAsiaTheme="minorEastAsia" w:hint="eastAsia"/>
        </w:rPr>
        <w:t>e</w:t>
      </w:r>
      <w:r>
        <w:rPr>
          <w:rFonts w:eastAsiaTheme="minorEastAsia"/>
        </w:rPr>
        <w:t>)</w:t>
      </w:r>
      <w:r>
        <w:rPr>
          <w:rFonts w:eastAsiaTheme="minorEastAsia" w:hint="eastAsia"/>
        </w:rPr>
        <w:t xml:space="preserve"> </w:t>
      </w:r>
      <w:r>
        <w:t>仪器可拆部分应能无障碍地拆装。</w:t>
      </w:r>
    </w:p>
    <w:p w14:paraId="4796B254" w14:textId="77777777" w:rsidR="001D466C" w:rsidRDefault="0063282F">
      <w:pPr>
        <w:pStyle w:val="aff9"/>
        <w:spacing w:before="120" w:after="120"/>
        <w:rPr>
          <w:rFonts w:hint="eastAsia"/>
        </w:rPr>
      </w:pPr>
      <w:r>
        <w:rPr>
          <w:rFonts w:hint="eastAsia"/>
        </w:rPr>
        <w:t>5.3</w:t>
      </w:r>
      <w:r>
        <w:t>安全要求</w:t>
      </w:r>
    </w:p>
    <w:p w14:paraId="7B4420DF" w14:textId="77777777" w:rsidR="001D466C" w:rsidRDefault="0063282F">
      <w:pPr>
        <w:pStyle w:val="aff9"/>
        <w:tabs>
          <w:tab w:val="left" w:pos="709"/>
        </w:tabs>
        <w:spacing w:before="120" w:after="120"/>
        <w:rPr>
          <w:rFonts w:hint="eastAsia"/>
        </w:rPr>
      </w:pPr>
      <w:r>
        <w:rPr>
          <w:rFonts w:hint="eastAsia"/>
        </w:rPr>
        <w:t>5.3.1介电强度</w:t>
      </w:r>
    </w:p>
    <w:p w14:paraId="7FADFB7A" w14:textId="77777777" w:rsidR="001D466C" w:rsidRDefault="0063282F">
      <w:pPr>
        <w:pStyle w:val="af7"/>
        <w:spacing w:line="312" w:lineRule="auto"/>
        <w:ind w:firstLine="420"/>
      </w:pPr>
      <w:r>
        <w:rPr>
          <w:rFonts w:hint="eastAsia"/>
        </w:rPr>
        <w:t>电源相、中连线与所有可触及导电零部件之间承</w:t>
      </w:r>
      <w:r>
        <w:rPr>
          <w:rFonts w:ascii="Times New Roman"/>
        </w:rPr>
        <w:t>受</w:t>
      </w:r>
      <w:r>
        <w:rPr>
          <w:rFonts w:ascii="Times New Roman"/>
        </w:rPr>
        <w:t>1500</w:t>
      </w:r>
      <w:bookmarkStart w:id="82" w:name="OLE_LINK115"/>
      <w:bookmarkStart w:id="83" w:name="OLE_LINK114"/>
      <w:r>
        <w:rPr>
          <w:rFonts w:ascii="Times New Roman"/>
        </w:rPr>
        <w:t> V</w:t>
      </w:r>
      <w:bookmarkEnd w:id="82"/>
      <w:bookmarkEnd w:id="83"/>
      <w:r>
        <w:rPr>
          <w:rFonts w:ascii="Times New Roman"/>
        </w:rPr>
        <w:t>、</w:t>
      </w:r>
      <w:r>
        <w:rPr>
          <w:rFonts w:ascii="Times New Roman"/>
        </w:rPr>
        <w:t>50 Hz</w:t>
      </w:r>
      <w:r>
        <w:rPr>
          <w:rFonts w:ascii="Times New Roman"/>
        </w:rPr>
        <w:t>交流电压，历时</w:t>
      </w:r>
      <w:r>
        <w:rPr>
          <w:rFonts w:ascii="Times New Roman"/>
        </w:rPr>
        <w:t>1 min</w:t>
      </w:r>
      <w:r>
        <w:rPr>
          <w:rFonts w:ascii="Times New Roman"/>
        </w:rPr>
        <w:t>应无击</w:t>
      </w:r>
      <w:r>
        <w:rPr>
          <w:rFonts w:hint="eastAsia"/>
        </w:rPr>
        <w:t>穿或重复飞弧现象。电晕效应和类似现象可忽略不计。</w:t>
      </w:r>
    </w:p>
    <w:p w14:paraId="509569E3" w14:textId="77777777" w:rsidR="001D466C" w:rsidRDefault="0063282F">
      <w:pPr>
        <w:pStyle w:val="aff9"/>
        <w:tabs>
          <w:tab w:val="left" w:pos="709"/>
        </w:tabs>
        <w:spacing w:before="120" w:after="120"/>
        <w:rPr>
          <w:rFonts w:hint="eastAsia"/>
        </w:rPr>
      </w:pPr>
      <w:r>
        <w:rPr>
          <w:rFonts w:hint="eastAsia"/>
        </w:rPr>
        <w:t>5.3.2接触电流</w:t>
      </w:r>
    </w:p>
    <w:p w14:paraId="0F0BF8F8" w14:textId="77777777" w:rsidR="001D466C" w:rsidRDefault="0063282F">
      <w:pPr>
        <w:pStyle w:val="aff2"/>
        <w:spacing w:line="312" w:lineRule="auto"/>
        <w:rPr>
          <w:rFonts w:ascii="Times New Roman"/>
          <w:szCs w:val="21"/>
        </w:rPr>
      </w:pPr>
      <w:r>
        <w:rPr>
          <w:rFonts w:ascii="Times New Roman" w:hint="eastAsia"/>
          <w:szCs w:val="21"/>
        </w:rPr>
        <w:t>在正常工作条件下，接触电流应不大于</w:t>
      </w:r>
      <w:r>
        <w:rPr>
          <w:rFonts w:ascii="Times New Roman"/>
          <w:szCs w:val="21"/>
        </w:rPr>
        <w:t>0.5 mA</w:t>
      </w:r>
      <w:r>
        <w:rPr>
          <w:rFonts w:ascii="Times New Roman" w:hint="eastAsia"/>
          <w:szCs w:val="21"/>
        </w:rPr>
        <w:t>（有效值）或</w:t>
      </w:r>
      <w:r>
        <w:rPr>
          <w:rFonts w:ascii="Times New Roman"/>
          <w:szCs w:val="21"/>
        </w:rPr>
        <w:t>0.7 mA</w:t>
      </w:r>
      <w:r>
        <w:rPr>
          <w:rFonts w:ascii="Times New Roman" w:hint="eastAsia"/>
          <w:szCs w:val="21"/>
        </w:rPr>
        <w:t>（峰—峰值）；</w:t>
      </w:r>
    </w:p>
    <w:p w14:paraId="595AEADB" w14:textId="77777777" w:rsidR="001D466C" w:rsidRDefault="0063282F">
      <w:pPr>
        <w:pStyle w:val="aff2"/>
        <w:spacing w:line="312" w:lineRule="auto"/>
        <w:rPr>
          <w:rFonts w:ascii="Times New Roman"/>
          <w:szCs w:val="21"/>
        </w:rPr>
      </w:pPr>
      <w:r>
        <w:rPr>
          <w:rFonts w:ascii="Times New Roman" w:hint="eastAsia"/>
          <w:szCs w:val="21"/>
        </w:rPr>
        <w:t>在单一故障条件下，接触电流应不大于</w:t>
      </w:r>
      <w:r>
        <w:rPr>
          <w:rFonts w:ascii="Times New Roman"/>
          <w:szCs w:val="21"/>
        </w:rPr>
        <w:t>3.5 mA</w:t>
      </w:r>
      <w:r>
        <w:rPr>
          <w:rFonts w:ascii="Times New Roman" w:hint="eastAsia"/>
          <w:szCs w:val="21"/>
        </w:rPr>
        <w:t>（有效值）或</w:t>
      </w:r>
      <w:r>
        <w:rPr>
          <w:rFonts w:ascii="Times New Roman"/>
          <w:szCs w:val="21"/>
        </w:rPr>
        <w:t>5 mA</w:t>
      </w:r>
      <w:r>
        <w:rPr>
          <w:rFonts w:ascii="Times New Roman" w:hint="eastAsia"/>
          <w:szCs w:val="21"/>
        </w:rPr>
        <w:t>（峰—峰值）。</w:t>
      </w:r>
    </w:p>
    <w:p w14:paraId="0FF0A635" w14:textId="77777777" w:rsidR="001D466C" w:rsidRDefault="0063282F">
      <w:pPr>
        <w:pStyle w:val="aff9"/>
        <w:tabs>
          <w:tab w:val="left" w:pos="709"/>
        </w:tabs>
        <w:spacing w:before="120" w:after="120"/>
        <w:rPr>
          <w:rFonts w:hint="eastAsia"/>
        </w:rPr>
      </w:pPr>
      <w:r>
        <w:rPr>
          <w:rFonts w:hint="eastAsia"/>
        </w:rPr>
        <w:t>5.3.3保护接地</w:t>
      </w:r>
    </w:p>
    <w:p w14:paraId="1E250025" w14:textId="77777777" w:rsidR="001D466C" w:rsidRDefault="0063282F">
      <w:pPr>
        <w:pStyle w:val="af7"/>
        <w:ind w:firstLine="420"/>
      </w:pPr>
      <w:r>
        <w:rPr>
          <w:rFonts w:hint="eastAsia"/>
        </w:rPr>
        <w:t>接地保护端子和有效保护连接的每个可触及零部件间的阻抗都不得超过</w:t>
      </w:r>
      <w:r>
        <w:rPr>
          <w:rFonts w:ascii="Times New Roman"/>
        </w:rPr>
        <w:t>0.1</w:t>
      </w:r>
      <w:r>
        <w:t> Ω</w:t>
      </w:r>
      <w:r>
        <w:rPr>
          <w:rFonts w:hint="eastAsia"/>
        </w:rPr>
        <w:t>，不包括电源线的阻抗。</w:t>
      </w:r>
    </w:p>
    <w:p w14:paraId="0C834A76" w14:textId="77777777" w:rsidR="001D466C" w:rsidRDefault="0063282F">
      <w:pPr>
        <w:pStyle w:val="aff9"/>
        <w:spacing w:before="120" w:after="120"/>
        <w:rPr>
          <w:rFonts w:hint="eastAsia"/>
        </w:rPr>
      </w:pPr>
      <w:bookmarkStart w:id="84" w:name="_Toc11153"/>
      <w:bookmarkStart w:id="85" w:name="_Toc2927"/>
      <w:bookmarkStart w:id="86" w:name="_Toc112316750"/>
      <w:bookmarkStart w:id="87" w:name="_Toc6690"/>
      <w:bookmarkStart w:id="88" w:name="_Toc518914931"/>
      <w:bookmarkStart w:id="89" w:name="_Toc518911632"/>
      <w:r>
        <w:rPr>
          <w:rFonts w:hint="eastAsia"/>
        </w:rPr>
        <w:t>5.4性能要求</w:t>
      </w:r>
      <w:bookmarkEnd w:id="84"/>
      <w:bookmarkEnd w:id="85"/>
      <w:bookmarkEnd w:id="86"/>
      <w:bookmarkEnd w:id="87"/>
    </w:p>
    <w:p w14:paraId="23CC3B21" w14:textId="77777777" w:rsidR="001D466C" w:rsidRDefault="0063282F">
      <w:pPr>
        <w:pStyle w:val="aff9"/>
        <w:tabs>
          <w:tab w:val="left" w:pos="709"/>
        </w:tabs>
        <w:spacing w:before="120" w:after="120"/>
        <w:rPr>
          <w:rFonts w:hint="eastAsia"/>
          <w:color w:val="000000"/>
        </w:rPr>
      </w:pPr>
      <w:r>
        <w:rPr>
          <w:rFonts w:hint="eastAsia"/>
          <w:color w:val="000000"/>
        </w:rPr>
        <w:t>5</w:t>
      </w:r>
      <w:r>
        <w:rPr>
          <w:color w:val="000000"/>
        </w:rPr>
        <w:t>.</w:t>
      </w:r>
      <w:r>
        <w:rPr>
          <w:rFonts w:hint="eastAsia"/>
          <w:color w:val="000000"/>
        </w:rPr>
        <w:t>4</w:t>
      </w:r>
      <w:r>
        <w:rPr>
          <w:color w:val="000000"/>
        </w:rPr>
        <w:t>.</w:t>
      </w:r>
      <w:r>
        <w:rPr>
          <w:rFonts w:hint="eastAsia"/>
          <w:color w:val="000000"/>
        </w:rPr>
        <w:t>1</w:t>
      </w:r>
      <w:r>
        <w:rPr>
          <w:color w:val="000000"/>
        </w:rPr>
        <w:t xml:space="preserve"> 基线稳定性</w:t>
      </w:r>
    </w:p>
    <w:p w14:paraId="6D05258C" w14:textId="77777777" w:rsidR="001D466C" w:rsidRDefault="0063282F">
      <w:pPr>
        <w:pStyle w:val="af7"/>
        <w:ind w:firstLine="420"/>
      </w:pPr>
      <w:r>
        <w:rPr>
          <w:rFonts w:hint="eastAsia"/>
        </w:rPr>
        <w:t>仪器基线稳定性应符合以下要求：</w:t>
      </w:r>
    </w:p>
    <w:p w14:paraId="797E4D6A" w14:textId="77777777" w:rsidR="0063282F" w:rsidRPr="0063282F" w:rsidRDefault="0063282F" w:rsidP="0063282F">
      <w:pPr>
        <w:ind w:leftChars="202" w:left="424"/>
        <w:rPr>
          <w:rFonts w:ascii="Times New Roman" w:eastAsiaTheme="minorEastAsia" w:hAnsi="Times New Roman"/>
        </w:rPr>
      </w:pPr>
      <w:r w:rsidRPr="0063282F">
        <w:rPr>
          <w:rFonts w:ascii="Times New Roman" w:eastAsiaTheme="minorEastAsia" w:hAnsi="Times New Roman" w:hint="eastAsia"/>
        </w:rPr>
        <w:t>a) 15 min</w:t>
      </w:r>
      <w:r w:rsidRPr="0063282F">
        <w:rPr>
          <w:rFonts w:ascii="Times New Roman" w:eastAsiaTheme="minorEastAsia" w:hAnsi="Times New Roman" w:hint="eastAsia"/>
        </w:rPr>
        <w:t>零点漂移应不超过满量程的±</w:t>
      </w:r>
      <w:r w:rsidRPr="0063282F">
        <w:rPr>
          <w:rFonts w:ascii="Times New Roman" w:eastAsiaTheme="minorEastAsia" w:hAnsi="Times New Roman" w:hint="eastAsia"/>
        </w:rPr>
        <w:t>0.1 %</w:t>
      </w:r>
      <w:r>
        <w:rPr>
          <w:rFonts w:ascii="Times New Roman" w:eastAsiaTheme="minorEastAsia" w:hAnsi="Times New Roman" w:hint="eastAsia"/>
        </w:rPr>
        <w:t>；</w:t>
      </w:r>
    </w:p>
    <w:p w14:paraId="7D6CC886" w14:textId="77777777" w:rsidR="0063282F" w:rsidRPr="0063282F" w:rsidRDefault="0063282F" w:rsidP="0063282F">
      <w:pPr>
        <w:ind w:leftChars="202" w:left="424"/>
        <w:rPr>
          <w:rFonts w:ascii="Times New Roman" w:eastAsiaTheme="minorEastAsia" w:hAnsi="Times New Roman"/>
        </w:rPr>
      </w:pPr>
      <w:r w:rsidRPr="0063282F">
        <w:rPr>
          <w:rFonts w:ascii="Times New Roman" w:eastAsiaTheme="minorEastAsia" w:hAnsi="Times New Roman" w:hint="eastAsia"/>
        </w:rPr>
        <w:t>b) 15 min</w:t>
      </w:r>
      <w:r w:rsidRPr="0063282F">
        <w:rPr>
          <w:rFonts w:ascii="Times New Roman" w:eastAsiaTheme="minorEastAsia" w:hAnsi="Times New Roman" w:hint="eastAsia"/>
        </w:rPr>
        <w:t>瞬时噪声应不超过满量程的±</w:t>
      </w:r>
      <w:r w:rsidRPr="0063282F">
        <w:rPr>
          <w:rFonts w:ascii="Times New Roman" w:eastAsiaTheme="minorEastAsia" w:hAnsi="Times New Roman" w:hint="eastAsia"/>
        </w:rPr>
        <w:t>0.2 %</w:t>
      </w:r>
      <w:r>
        <w:rPr>
          <w:rFonts w:ascii="Times New Roman" w:eastAsiaTheme="minorEastAsia" w:hAnsi="Times New Roman" w:hint="eastAsia"/>
        </w:rPr>
        <w:t>。</w:t>
      </w:r>
    </w:p>
    <w:p w14:paraId="5155C7F8" w14:textId="77777777" w:rsidR="001D466C" w:rsidRDefault="0063282F">
      <w:pPr>
        <w:pStyle w:val="aff9"/>
        <w:tabs>
          <w:tab w:val="left" w:pos="709"/>
        </w:tabs>
        <w:spacing w:before="120" w:after="120"/>
        <w:rPr>
          <w:rFonts w:hint="eastAsia"/>
          <w:color w:val="000000"/>
        </w:rPr>
      </w:pPr>
      <w:r>
        <w:rPr>
          <w:rFonts w:hint="eastAsia"/>
          <w:color w:val="000000"/>
        </w:rPr>
        <w:t>5.4.2 测量线性</w:t>
      </w:r>
    </w:p>
    <w:p w14:paraId="62E568B5" w14:textId="77777777" w:rsidR="001D466C" w:rsidRDefault="0063282F">
      <w:pPr>
        <w:pStyle w:val="af7"/>
        <w:ind w:firstLine="420"/>
      </w:pPr>
      <w:bookmarkStart w:id="90" w:name="OLE_LINK36"/>
      <w:bookmarkStart w:id="91" w:name="OLE_LINK40"/>
      <w:r>
        <w:rPr>
          <w:rFonts w:hint="eastAsia"/>
        </w:rPr>
        <w:t>测量线性应不小于</w:t>
      </w:r>
      <w:r>
        <w:rPr>
          <w:rFonts w:ascii="Times New Roman" w:hint="eastAsia"/>
        </w:rPr>
        <w:t>0.999</w:t>
      </w:r>
      <w:r>
        <w:rPr>
          <w:rFonts w:hint="eastAsia"/>
        </w:rPr>
        <w:t>。</w:t>
      </w:r>
    </w:p>
    <w:bookmarkEnd w:id="90"/>
    <w:bookmarkEnd w:id="91"/>
    <w:p w14:paraId="15EECC03" w14:textId="77777777" w:rsidR="001D466C" w:rsidRDefault="0063282F">
      <w:pPr>
        <w:pStyle w:val="aff9"/>
        <w:tabs>
          <w:tab w:val="left" w:pos="709"/>
        </w:tabs>
        <w:spacing w:before="120" w:after="120"/>
        <w:rPr>
          <w:rFonts w:hint="eastAsia"/>
          <w:color w:val="000000"/>
        </w:rPr>
      </w:pPr>
      <w:r>
        <w:rPr>
          <w:rFonts w:hint="eastAsia"/>
          <w:color w:val="000000"/>
        </w:rPr>
        <w:t>5.4.3 示值误差</w:t>
      </w:r>
    </w:p>
    <w:p w14:paraId="051543EB" w14:textId="77777777" w:rsidR="001D466C" w:rsidRDefault="0063282F">
      <w:pPr>
        <w:pStyle w:val="aff2"/>
      </w:pPr>
      <w:r>
        <w:rPr>
          <w:rFonts w:hint="eastAsia"/>
        </w:rPr>
        <w:t>示值误差应不大于</w:t>
      </w:r>
      <w:r>
        <w:rPr>
          <w:rFonts w:ascii="Times New Roman"/>
        </w:rPr>
        <w:t>±</w:t>
      </w:r>
      <w:r>
        <w:rPr>
          <w:rFonts w:ascii="Times New Roman" w:hint="eastAsia"/>
        </w:rPr>
        <w:t>5</w:t>
      </w:r>
      <w:r>
        <w:rPr>
          <w:rFonts w:ascii="Times New Roman"/>
        </w:rPr>
        <w:t> %</w:t>
      </w:r>
      <w:r>
        <w:rPr>
          <w:rFonts w:hint="eastAsia"/>
        </w:rPr>
        <w:t>。</w:t>
      </w:r>
    </w:p>
    <w:p w14:paraId="1BDB4406" w14:textId="77777777" w:rsidR="001D466C" w:rsidRDefault="0063282F">
      <w:pPr>
        <w:pStyle w:val="aff9"/>
        <w:tabs>
          <w:tab w:val="left" w:pos="709"/>
        </w:tabs>
        <w:spacing w:before="120" w:after="120"/>
        <w:rPr>
          <w:rFonts w:hint="eastAsia"/>
          <w:color w:val="000000"/>
        </w:rPr>
      </w:pPr>
      <w:r>
        <w:rPr>
          <w:rFonts w:hint="eastAsia"/>
          <w:color w:val="000000"/>
        </w:rPr>
        <w:t>5.4.4 检出限</w:t>
      </w:r>
    </w:p>
    <w:p w14:paraId="45CD4FC1" w14:textId="77777777" w:rsidR="001D466C" w:rsidRDefault="0063282F">
      <w:pPr>
        <w:pStyle w:val="af7"/>
        <w:ind w:firstLine="420"/>
      </w:pPr>
      <w:r>
        <w:rPr>
          <w:rFonts w:hint="eastAsia"/>
        </w:rPr>
        <w:lastRenderedPageBreak/>
        <w:t>检出限详见附录</w:t>
      </w:r>
      <w:r>
        <w:rPr>
          <w:rFonts w:ascii="Times New Roman"/>
        </w:rPr>
        <w:t>A</w:t>
      </w:r>
      <w:r>
        <w:rPr>
          <w:rFonts w:hint="eastAsia"/>
        </w:rPr>
        <w:t>。</w:t>
      </w:r>
    </w:p>
    <w:p w14:paraId="70797414" w14:textId="77777777" w:rsidR="001D466C" w:rsidRDefault="0063282F">
      <w:pPr>
        <w:pStyle w:val="aff9"/>
        <w:tabs>
          <w:tab w:val="left" w:pos="709"/>
        </w:tabs>
        <w:spacing w:before="120" w:after="120"/>
        <w:rPr>
          <w:rFonts w:hint="eastAsia"/>
          <w:color w:val="000000"/>
        </w:rPr>
      </w:pPr>
      <w:bookmarkStart w:id="92" w:name="OLE_LINK78"/>
      <w:bookmarkStart w:id="93" w:name="OLE_LINK79"/>
      <w:bookmarkStart w:id="94" w:name="OLE_LINK108"/>
      <w:bookmarkStart w:id="95" w:name="OLE_LINK109"/>
      <w:r>
        <w:rPr>
          <w:rFonts w:hint="eastAsia"/>
          <w:color w:val="000000"/>
        </w:rPr>
        <w:t>5.4.5 重复性</w:t>
      </w:r>
    </w:p>
    <w:p w14:paraId="7E6722B7" w14:textId="77777777" w:rsidR="001D466C" w:rsidRDefault="0063282F">
      <w:pPr>
        <w:pStyle w:val="af7"/>
        <w:ind w:firstLine="420"/>
      </w:pPr>
      <w:bookmarkStart w:id="96" w:name="OLE_LINK49"/>
      <w:bookmarkStart w:id="97" w:name="OLE_LINK110"/>
      <w:bookmarkStart w:id="98" w:name="OLE_LINK53"/>
      <w:bookmarkStart w:id="99" w:name="OLE_LINK52"/>
      <w:bookmarkStart w:id="100" w:name="OLE_LINK121"/>
      <w:bookmarkEnd w:id="92"/>
      <w:bookmarkEnd w:id="93"/>
      <w:r>
        <w:rPr>
          <w:rFonts w:hint="eastAsia"/>
        </w:rPr>
        <w:t>重复性应不大于</w:t>
      </w:r>
      <w:r>
        <w:rPr>
          <w:rFonts w:ascii="Times New Roman"/>
        </w:rPr>
        <w:t>3 %</w:t>
      </w:r>
      <w:r>
        <w:rPr>
          <w:rFonts w:hint="eastAsia"/>
        </w:rPr>
        <w:t>。</w:t>
      </w:r>
    </w:p>
    <w:p w14:paraId="55ABC5A2" w14:textId="77777777" w:rsidR="001D466C" w:rsidRDefault="0063282F">
      <w:pPr>
        <w:pStyle w:val="aff9"/>
        <w:tabs>
          <w:tab w:val="left" w:pos="709"/>
        </w:tabs>
        <w:spacing w:before="120" w:after="120"/>
        <w:rPr>
          <w:rFonts w:hint="eastAsia"/>
          <w:color w:val="000000"/>
        </w:rPr>
      </w:pPr>
      <w:r>
        <w:rPr>
          <w:rFonts w:hint="eastAsia"/>
          <w:color w:val="000000"/>
        </w:rPr>
        <w:t>5.4.6 准确度</w:t>
      </w:r>
    </w:p>
    <w:p w14:paraId="39C9BB22" w14:textId="77777777" w:rsidR="001D466C" w:rsidRDefault="0063282F">
      <w:pPr>
        <w:pStyle w:val="af7"/>
        <w:ind w:firstLine="420"/>
      </w:pPr>
      <w:r>
        <w:rPr>
          <w:rFonts w:hint="eastAsia"/>
        </w:rPr>
        <w:t>应在不确定度范围内。</w:t>
      </w:r>
    </w:p>
    <w:bookmarkEnd w:id="96"/>
    <w:bookmarkEnd w:id="97"/>
    <w:bookmarkEnd w:id="98"/>
    <w:bookmarkEnd w:id="99"/>
    <w:p w14:paraId="0B1CD4AE" w14:textId="77777777" w:rsidR="001D466C" w:rsidRDefault="0063282F">
      <w:pPr>
        <w:pStyle w:val="aff9"/>
        <w:spacing w:before="120" w:after="120"/>
        <w:rPr>
          <w:rFonts w:hint="eastAsia"/>
        </w:rPr>
      </w:pPr>
      <w:r>
        <w:rPr>
          <w:rFonts w:hint="eastAsia"/>
        </w:rPr>
        <w:t xml:space="preserve">5.5 </w:t>
      </w:r>
      <w:r>
        <w:t>电源</w:t>
      </w:r>
      <w:r>
        <w:rPr>
          <w:rFonts w:hint="eastAsia"/>
        </w:rPr>
        <w:t>适应性</w:t>
      </w:r>
    </w:p>
    <w:p w14:paraId="6C17DC11" w14:textId="77777777" w:rsidR="001D466C" w:rsidRDefault="0063282F">
      <w:pPr>
        <w:pStyle w:val="af7"/>
        <w:ind w:firstLine="420"/>
      </w:pPr>
      <w:r>
        <w:t>当供电电源在交流</w:t>
      </w:r>
      <w:r>
        <w:rPr>
          <w:rFonts w:ascii="Times New Roman"/>
        </w:rPr>
        <w:t>198 V</w:t>
      </w:r>
      <w:r>
        <w:rPr>
          <w:rFonts w:ascii="Times New Roman"/>
        </w:rPr>
        <w:t>～</w:t>
      </w:r>
      <w:r>
        <w:rPr>
          <w:rFonts w:ascii="Times New Roman"/>
        </w:rPr>
        <w:t>242 V</w:t>
      </w:r>
      <w:r>
        <w:rPr>
          <w:rFonts w:ascii="Times New Roman"/>
        </w:rPr>
        <w:t>之</w:t>
      </w:r>
      <w:r>
        <w:t>间变化时，示值</w:t>
      </w:r>
      <w:r>
        <w:rPr>
          <w:rFonts w:hint="eastAsia"/>
        </w:rPr>
        <w:t>误差</w:t>
      </w:r>
      <w:r>
        <w:t>应</w:t>
      </w:r>
      <w:r>
        <w:rPr>
          <w:rFonts w:hint="eastAsia"/>
        </w:rPr>
        <w:t>不超过</w:t>
      </w:r>
      <w:r>
        <w:rPr>
          <w:rFonts w:ascii="Times New Roman"/>
        </w:rPr>
        <w:t>±</w:t>
      </w:r>
      <w:r>
        <w:rPr>
          <w:rFonts w:ascii="Times New Roman" w:hint="eastAsia"/>
        </w:rPr>
        <w:t>5</w:t>
      </w:r>
      <w:r>
        <w:rPr>
          <w:rFonts w:ascii="Times New Roman"/>
        </w:rPr>
        <w:t> %</w:t>
      </w:r>
      <w:r>
        <w:t>。</w:t>
      </w:r>
    </w:p>
    <w:p w14:paraId="6A62759A" w14:textId="77777777" w:rsidR="001D466C" w:rsidRDefault="0063282F">
      <w:pPr>
        <w:pStyle w:val="aff9"/>
        <w:spacing w:before="120" w:after="120"/>
        <w:rPr>
          <w:rFonts w:hint="eastAsia"/>
        </w:rPr>
      </w:pPr>
      <w:r>
        <w:rPr>
          <w:rFonts w:hint="eastAsia"/>
        </w:rPr>
        <w:t>5.6 环境适应性</w:t>
      </w:r>
    </w:p>
    <w:p w14:paraId="5E4697D8" w14:textId="77777777" w:rsidR="001D466C" w:rsidRDefault="0063282F">
      <w:pPr>
        <w:pStyle w:val="aff2"/>
      </w:pPr>
      <w:r>
        <w:rPr>
          <w:rFonts w:hint="eastAsia"/>
        </w:rPr>
        <w:t>环境温度在</w:t>
      </w:r>
      <w:r>
        <w:rPr>
          <w:rFonts w:ascii="Times New Roman"/>
        </w:rPr>
        <w:t>15 </w:t>
      </w:r>
      <w:r>
        <w:rPr>
          <w:rFonts w:hAnsi="宋体" w:cs="宋体" w:hint="eastAsia"/>
        </w:rPr>
        <w:t>℃</w:t>
      </w:r>
      <w:bookmarkStart w:id="101" w:name="OLE_LINK41"/>
      <w:bookmarkStart w:id="102" w:name="OLE_LINK42"/>
      <w:r>
        <w:rPr>
          <w:rFonts w:ascii="Times New Roman"/>
        </w:rPr>
        <w:t>～</w:t>
      </w:r>
      <w:bookmarkEnd w:id="101"/>
      <w:bookmarkEnd w:id="102"/>
      <w:r>
        <w:rPr>
          <w:rFonts w:ascii="Times New Roman"/>
        </w:rPr>
        <w:t>35 </w:t>
      </w:r>
      <w:r>
        <w:rPr>
          <w:rFonts w:hAnsi="宋体" w:cs="宋体" w:hint="eastAsia"/>
        </w:rPr>
        <w:t>℃</w:t>
      </w:r>
      <w:r>
        <w:rPr>
          <w:rFonts w:hint="eastAsia"/>
        </w:rPr>
        <w:t>范围内变化，示值误差应不超过</w:t>
      </w:r>
      <w:r>
        <w:rPr>
          <w:rFonts w:ascii="Times New Roman"/>
        </w:rPr>
        <w:t>±</w:t>
      </w:r>
      <w:r>
        <w:rPr>
          <w:rFonts w:ascii="Times New Roman" w:hint="eastAsia"/>
        </w:rPr>
        <w:t>5</w:t>
      </w:r>
      <w:r>
        <w:rPr>
          <w:rFonts w:ascii="Times New Roman"/>
        </w:rPr>
        <w:t> %</w:t>
      </w:r>
      <w:r>
        <w:rPr>
          <w:rFonts w:hint="eastAsia"/>
        </w:rPr>
        <w:t>。</w:t>
      </w:r>
    </w:p>
    <w:bookmarkEnd w:id="88"/>
    <w:bookmarkEnd w:id="89"/>
    <w:bookmarkEnd w:id="94"/>
    <w:bookmarkEnd w:id="95"/>
    <w:bookmarkEnd w:id="100"/>
    <w:p w14:paraId="553C1FD2" w14:textId="77777777" w:rsidR="001D466C" w:rsidRDefault="0063282F">
      <w:pPr>
        <w:pStyle w:val="aff9"/>
        <w:spacing w:before="120" w:after="120"/>
        <w:rPr>
          <w:rFonts w:hint="eastAsia"/>
        </w:rPr>
      </w:pPr>
      <w:r>
        <w:rPr>
          <w:rFonts w:hint="eastAsia"/>
        </w:rPr>
        <w:t>5.7 运输、运输贮存</w:t>
      </w:r>
    </w:p>
    <w:p w14:paraId="7E9D99C5" w14:textId="77777777" w:rsidR="001D466C" w:rsidRDefault="0063282F">
      <w:pPr>
        <w:pStyle w:val="aff2"/>
        <w:spacing w:line="312" w:lineRule="auto"/>
        <w:rPr>
          <w:rFonts w:ascii="Times New Roman"/>
        </w:rPr>
      </w:pPr>
      <w:r>
        <w:rPr>
          <w:rFonts w:ascii="Times New Roman"/>
        </w:rPr>
        <w:t>仪器在运输包装状态下，包括低温贮存、高温贮存、跌落、碰撞、交变湿热，按</w:t>
      </w:r>
      <w:bookmarkStart w:id="103" w:name="OLE_LINK11"/>
      <w:bookmarkStart w:id="104" w:name="OLE_LINK12"/>
      <w:r>
        <w:rPr>
          <w:rFonts w:ascii="Times New Roman"/>
        </w:rPr>
        <w:t>GB/T 11606—2007</w:t>
      </w:r>
      <w:bookmarkEnd w:id="103"/>
      <w:bookmarkEnd w:id="104"/>
      <w:r>
        <w:rPr>
          <w:rFonts w:ascii="Times New Roman"/>
        </w:rPr>
        <w:t>表</w:t>
      </w:r>
      <w:r>
        <w:rPr>
          <w:rFonts w:ascii="Times New Roman"/>
        </w:rPr>
        <w:t>1</w:t>
      </w:r>
      <w:r>
        <w:rPr>
          <w:rFonts w:ascii="Times New Roman"/>
        </w:rPr>
        <w:t>中运输、运输贮存的要求进行试验。其中，高温</w:t>
      </w:r>
      <w:r>
        <w:rPr>
          <w:rFonts w:ascii="Times New Roman"/>
        </w:rPr>
        <w:t>5</w:t>
      </w:r>
      <w:r>
        <w:rPr>
          <w:rFonts w:ascii="Times New Roman" w:hint="eastAsia"/>
        </w:rPr>
        <w:t>5</w:t>
      </w:r>
      <w:r>
        <w:rPr>
          <w:rFonts w:ascii="Times New Roman"/>
        </w:rPr>
        <w:t> ℃</w:t>
      </w:r>
      <w:r>
        <w:rPr>
          <w:rFonts w:ascii="Times New Roman"/>
        </w:rPr>
        <w:t>；低温</w:t>
      </w:r>
      <w:r>
        <w:rPr>
          <w:rFonts w:ascii="Times New Roman"/>
        </w:rPr>
        <w:t>-</w:t>
      </w:r>
      <w:r>
        <w:rPr>
          <w:rFonts w:ascii="Times New Roman" w:hint="eastAsia"/>
        </w:rPr>
        <w:t>4</w:t>
      </w:r>
      <w:r>
        <w:rPr>
          <w:rFonts w:ascii="Times New Roman"/>
        </w:rPr>
        <w:t>0 ℃</w:t>
      </w:r>
      <w:r>
        <w:rPr>
          <w:rFonts w:ascii="Times New Roman" w:hint="eastAsia"/>
        </w:rPr>
        <w:t>（</w:t>
      </w:r>
      <w:r>
        <w:rPr>
          <w:rFonts w:ascii="Times New Roman" w:hint="eastAsia"/>
        </w:rPr>
        <w:t>-20</w:t>
      </w:r>
      <w:r>
        <w:rPr>
          <w:rFonts w:ascii="Times New Roman"/>
        </w:rPr>
        <w:t> </w:t>
      </w:r>
      <w:r>
        <w:rPr>
          <w:rFonts w:ascii="Times New Roman" w:hint="eastAsia"/>
        </w:rPr>
        <w:t>℃仅用于带液晶显示器类的仪器）</w:t>
      </w:r>
      <w:r>
        <w:rPr>
          <w:rFonts w:ascii="Times New Roman"/>
        </w:rPr>
        <w:t>；交变湿热：相对湿度</w:t>
      </w:r>
      <w:r>
        <w:rPr>
          <w:rFonts w:ascii="Times New Roman"/>
        </w:rPr>
        <w:t>9</w:t>
      </w:r>
      <w:r>
        <w:rPr>
          <w:rFonts w:ascii="Times New Roman" w:hint="eastAsia"/>
        </w:rPr>
        <w:t>5</w:t>
      </w:r>
      <w:r>
        <w:rPr>
          <w:rFonts w:ascii="Times New Roman"/>
        </w:rPr>
        <w:t> %</w:t>
      </w:r>
      <w:r>
        <w:rPr>
          <w:rFonts w:ascii="Times New Roman"/>
        </w:rPr>
        <w:t>、温度</w:t>
      </w:r>
      <w:r>
        <w:rPr>
          <w:rFonts w:ascii="Times New Roman"/>
        </w:rPr>
        <w:t>5</w:t>
      </w:r>
      <w:r>
        <w:rPr>
          <w:rFonts w:ascii="Times New Roman" w:hint="eastAsia"/>
        </w:rPr>
        <w:t>5</w:t>
      </w:r>
      <w:r>
        <w:rPr>
          <w:rFonts w:ascii="Times New Roman"/>
        </w:rPr>
        <w:t> ℃</w:t>
      </w:r>
      <w:r>
        <w:rPr>
          <w:rFonts w:ascii="Times New Roman"/>
        </w:rPr>
        <w:t>；倾斜跌落高度</w:t>
      </w:r>
      <w:r>
        <w:rPr>
          <w:rFonts w:ascii="Times New Roman"/>
        </w:rPr>
        <w:t>250 </w:t>
      </w:r>
      <w:r>
        <w:rPr>
          <w:rFonts w:ascii="Times New Roman" w:hint="eastAsia"/>
        </w:rPr>
        <w:t>m</w:t>
      </w:r>
      <w:r>
        <w:rPr>
          <w:rFonts w:ascii="Times New Roman"/>
        </w:rPr>
        <w:t>m</w:t>
      </w:r>
      <w:r>
        <w:rPr>
          <w:rFonts w:ascii="Times New Roman"/>
        </w:rPr>
        <w:t>。试验后，包装箱不应有较大的变形和损伤，受伤仪器不应有变形松脱、涂覆层剥落等机械损伤；将仪器置于正常工作条件下进行检验，应符合</w:t>
      </w:r>
      <w:r>
        <w:rPr>
          <w:rFonts w:ascii="Times New Roman" w:hint="eastAsia"/>
        </w:rPr>
        <w:t>5.2</w:t>
      </w:r>
      <w:r>
        <w:rPr>
          <w:rFonts w:ascii="Times New Roman"/>
        </w:rPr>
        <w:t>～</w:t>
      </w:r>
      <w:r>
        <w:rPr>
          <w:rFonts w:ascii="Times New Roman" w:hint="eastAsia"/>
        </w:rPr>
        <w:t>5.4</w:t>
      </w:r>
      <w:r>
        <w:rPr>
          <w:rFonts w:ascii="Times New Roman"/>
        </w:rPr>
        <w:t>的要求。</w:t>
      </w:r>
    </w:p>
    <w:p w14:paraId="7F211CA3" w14:textId="77777777" w:rsidR="001D466C" w:rsidRDefault="0063282F">
      <w:pPr>
        <w:pStyle w:val="a1"/>
        <w:numPr>
          <w:ilvl w:val="0"/>
          <w:numId w:val="0"/>
        </w:numPr>
        <w:ind w:left="6"/>
      </w:pPr>
      <w:r>
        <w:rPr>
          <w:rFonts w:hint="eastAsia"/>
        </w:rPr>
        <w:t>6试验方法</w:t>
      </w:r>
    </w:p>
    <w:p w14:paraId="3454A602" w14:textId="77777777" w:rsidR="001D466C" w:rsidRDefault="0063282F">
      <w:pPr>
        <w:pStyle w:val="aff9"/>
        <w:spacing w:before="120" w:after="120"/>
        <w:rPr>
          <w:rFonts w:hint="eastAsia"/>
        </w:rPr>
      </w:pPr>
      <w:r>
        <w:rPr>
          <w:rFonts w:hint="eastAsia"/>
        </w:rPr>
        <w:t>6.1试验条件</w:t>
      </w:r>
    </w:p>
    <w:p w14:paraId="2E7159E4" w14:textId="77777777" w:rsidR="001D466C" w:rsidRDefault="0063282F">
      <w:pPr>
        <w:pStyle w:val="aff9"/>
        <w:tabs>
          <w:tab w:val="left" w:pos="709"/>
        </w:tabs>
        <w:spacing w:before="120" w:after="120"/>
        <w:rPr>
          <w:rFonts w:hint="eastAsia"/>
        </w:rPr>
      </w:pPr>
      <w:bookmarkStart w:id="105" w:name="OLE_LINK124"/>
      <w:r>
        <w:rPr>
          <w:rFonts w:hint="eastAsia"/>
        </w:rPr>
        <w:t>6.1.1试验环境条件</w:t>
      </w:r>
    </w:p>
    <w:p w14:paraId="4D925E63" w14:textId="77777777" w:rsidR="001D466C" w:rsidRDefault="0063282F">
      <w:pPr>
        <w:pStyle w:val="aff5"/>
      </w:pPr>
      <w:r>
        <w:t>除非另有规定，仪器</w:t>
      </w:r>
      <w:r>
        <w:rPr>
          <w:rFonts w:hint="eastAsia"/>
        </w:rPr>
        <w:t>需在</w:t>
      </w:r>
      <w:r>
        <w:rPr>
          <w:rFonts w:hint="eastAsia"/>
        </w:rPr>
        <w:t>5.1</w:t>
      </w:r>
      <w:r>
        <w:rPr>
          <w:rFonts w:hint="eastAsia"/>
        </w:rPr>
        <w:t>条件下进行。</w:t>
      </w:r>
    </w:p>
    <w:p w14:paraId="033BDEA6" w14:textId="77777777" w:rsidR="001D466C" w:rsidRDefault="0063282F">
      <w:pPr>
        <w:pStyle w:val="aff9"/>
        <w:tabs>
          <w:tab w:val="left" w:pos="709"/>
        </w:tabs>
        <w:spacing w:before="120" w:after="120"/>
        <w:rPr>
          <w:rFonts w:hint="eastAsia"/>
        </w:rPr>
      </w:pPr>
      <w:bookmarkStart w:id="106" w:name="OLE_LINK138"/>
      <w:r>
        <w:rPr>
          <w:rFonts w:hint="eastAsia"/>
        </w:rPr>
        <w:t>6.1.2试验设备、工具</w:t>
      </w:r>
    </w:p>
    <w:bookmarkEnd w:id="106"/>
    <w:p w14:paraId="2AD94240" w14:textId="77777777" w:rsidR="001D466C" w:rsidRDefault="0063282F">
      <w:pPr>
        <w:pStyle w:val="aff2"/>
        <w:spacing w:line="312" w:lineRule="auto"/>
        <w:rPr>
          <w:rFonts w:ascii="Times New Roman"/>
        </w:rPr>
      </w:pPr>
      <w:r>
        <w:rPr>
          <w:rFonts w:ascii="Times New Roman"/>
        </w:rPr>
        <w:t>试验</w:t>
      </w:r>
      <w:r>
        <w:rPr>
          <w:rFonts w:ascii="Times New Roman" w:hint="eastAsia"/>
        </w:rPr>
        <w:t>所</w:t>
      </w:r>
      <w:r>
        <w:rPr>
          <w:rFonts w:ascii="Times New Roman"/>
        </w:rPr>
        <w:t>用</w:t>
      </w:r>
      <w:r>
        <w:rPr>
          <w:rFonts w:ascii="Times New Roman" w:hint="eastAsia"/>
        </w:rPr>
        <w:t>的</w:t>
      </w:r>
      <w:r>
        <w:rPr>
          <w:rFonts w:ascii="Times New Roman"/>
        </w:rPr>
        <w:t>设备</w:t>
      </w:r>
      <w:r>
        <w:rPr>
          <w:rFonts w:ascii="Times New Roman" w:hint="eastAsia"/>
        </w:rPr>
        <w:t>和</w:t>
      </w:r>
      <w:r>
        <w:rPr>
          <w:rFonts w:ascii="Times New Roman"/>
        </w:rPr>
        <w:t>工具包括：</w:t>
      </w:r>
    </w:p>
    <w:p w14:paraId="6BCF50B7" w14:textId="77777777" w:rsidR="001D466C" w:rsidRDefault="0063282F">
      <w:pPr>
        <w:pStyle w:val="aff5"/>
      </w:pPr>
      <w:bookmarkStart w:id="107" w:name="OLE_LINK60"/>
      <w:bookmarkStart w:id="108" w:name="OLE_LINK59"/>
      <w:r>
        <w:t>a</w:t>
      </w:r>
      <w:bookmarkStart w:id="109" w:name="OLE_LINK61"/>
      <w:bookmarkStart w:id="110" w:name="OLE_LINK62"/>
      <w:bookmarkEnd w:id="107"/>
      <w:bookmarkEnd w:id="108"/>
      <w:r>
        <w:rPr>
          <w:rFonts w:hint="eastAsia"/>
        </w:rPr>
        <w:t xml:space="preserve">) </w:t>
      </w:r>
      <w:bookmarkStart w:id="111" w:name="OLE_LINK68"/>
      <w:bookmarkStart w:id="112" w:name="OLE_LINK69"/>
      <w:bookmarkEnd w:id="109"/>
      <w:bookmarkEnd w:id="110"/>
      <w:r>
        <w:rPr>
          <w:rFonts w:hint="eastAsia"/>
        </w:rPr>
        <w:t>电子</w:t>
      </w:r>
      <w:r>
        <w:t>天平</w:t>
      </w:r>
      <w:bookmarkEnd w:id="111"/>
      <w:bookmarkEnd w:id="112"/>
      <w:r>
        <w:t>：</w:t>
      </w:r>
      <w:r>
        <w:rPr>
          <w:rFonts w:ascii="宋体" w:hAnsi="宋体" w:hint="eastAsia"/>
        </w:rPr>
        <w:t>Ⅱ</w:t>
      </w:r>
      <w:r>
        <w:rPr>
          <w:rFonts w:hint="eastAsia"/>
        </w:rPr>
        <w:t>级，实际分度值</w:t>
      </w:r>
      <w:r>
        <w:rPr>
          <w:rFonts w:hint="eastAsia"/>
        </w:rPr>
        <w:t>d</w:t>
      </w:r>
      <w:r>
        <w:rPr>
          <w:rFonts w:hint="eastAsia"/>
        </w:rPr>
        <w:t>不大于</w:t>
      </w:r>
      <w:r>
        <w:rPr>
          <w:rFonts w:hint="eastAsia"/>
        </w:rPr>
        <w:t>1</w:t>
      </w:r>
      <w:r>
        <w:t> </w:t>
      </w:r>
      <w:r>
        <w:rPr>
          <w:rFonts w:hint="eastAsia"/>
        </w:rPr>
        <w:t>mg</w:t>
      </w:r>
      <w:r>
        <w:rPr>
          <w:rFonts w:hint="eastAsia"/>
        </w:rPr>
        <w:t>；</w:t>
      </w:r>
      <w:r>
        <w:t xml:space="preserve">                                                                             </w:t>
      </w:r>
    </w:p>
    <w:p w14:paraId="0B58678E" w14:textId="77777777" w:rsidR="001D466C" w:rsidRDefault="0063282F">
      <w:pPr>
        <w:pStyle w:val="aff5"/>
      </w:pPr>
      <w:r>
        <w:rPr>
          <w:rFonts w:hint="eastAsia"/>
        </w:rPr>
        <w:t>b</w:t>
      </w:r>
      <w:r>
        <w:t>)</w:t>
      </w:r>
      <w:r>
        <w:rPr>
          <w:rFonts w:hint="eastAsia"/>
        </w:rPr>
        <w:t xml:space="preserve"> </w:t>
      </w:r>
      <w:r>
        <w:t>移液管：量程</w:t>
      </w:r>
      <w:r>
        <w:t>5 mL</w:t>
      </w:r>
      <w:r>
        <w:t>，</w:t>
      </w:r>
      <w:r>
        <w:t>10 mL</w:t>
      </w:r>
      <w:r>
        <w:t>等；</w:t>
      </w:r>
    </w:p>
    <w:p w14:paraId="59897BCA" w14:textId="77777777" w:rsidR="001D466C" w:rsidRDefault="0063282F">
      <w:pPr>
        <w:pStyle w:val="aff5"/>
      </w:pPr>
      <w:r>
        <w:rPr>
          <w:rFonts w:hint="eastAsia"/>
        </w:rPr>
        <w:t>c</w:t>
      </w:r>
      <w:r>
        <w:t>)</w:t>
      </w:r>
      <w:r>
        <w:rPr>
          <w:rFonts w:hint="eastAsia"/>
        </w:rPr>
        <w:t xml:space="preserve"> </w:t>
      </w:r>
      <w:r>
        <w:t>移液枪：</w:t>
      </w:r>
      <w:bookmarkStart w:id="113" w:name="OLE_LINK137"/>
      <w:bookmarkStart w:id="114" w:name="OLE_LINK136"/>
      <w:r>
        <w:t>量程</w:t>
      </w:r>
      <w:r>
        <w:t>10 µL~100 µL</w:t>
      </w:r>
      <w:bookmarkEnd w:id="113"/>
      <w:bookmarkEnd w:id="114"/>
      <w:r>
        <w:t>，</w:t>
      </w:r>
      <w:r>
        <w:t>100 µL~1.00 mL</w:t>
      </w:r>
      <w:r>
        <w:t>等；</w:t>
      </w:r>
    </w:p>
    <w:p w14:paraId="0A5EDFFC" w14:textId="77777777" w:rsidR="001D466C" w:rsidRDefault="0063282F">
      <w:pPr>
        <w:pStyle w:val="aff5"/>
      </w:pPr>
      <w:r>
        <w:rPr>
          <w:rFonts w:hint="eastAsia"/>
        </w:rPr>
        <w:t>d</w:t>
      </w:r>
      <w:r>
        <w:t>)</w:t>
      </w:r>
      <w:r>
        <w:rPr>
          <w:rFonts w:hint="eastAsia"/>
        </w:rPr>
        <w:t xml:space="preserve"> </w:t>
      </w:r>
      <w:r>
        <w:t>容量瓶：</w:t>
      </w:r>
      <w:r>
        <w:t>100 mL</w:t>
      </w:r>
      <w:r>
        <w:t>等；</w:t>
      </w:r>
      <w:r>
        <w:t xml:space="preserve">                                                                 </w:t>
      </w:r>
    </w:p>
    <w:p w14:paraId="74C373BA" w14:textId="77777777" w:rsidR="001D466C" w:rsidRDefault="0063282F">
      <w:pPr>
        <w:pStyle w:val="aff5"/>
      </w:pPr>
      <w:r>
        <w:rPr>
          <w:rFonts w:hint="eastAsia"/>
        </w:rPr>
        <w:t>e</w:t>
      </w:r>
      <w:r>
        <w:t>)</w:t>
      </w:r>
      <w:r>
        <w:rPr>
          <w:rFonts w:hint="eastAsia"/>
        </w:rPr>
        <w:t xml:space="preserve"> </w:t>
      </w:r>
      <w:r>
        <w:t>量筒：</w:t>
      </w:r>
      <w:r>
        <w:t>10 mL</w:t>
      </w:r>
      <w:bookmarkStart w:id="115" w:name="OLE_LINK71"/>
      <w:bookmarkStart w:id="116" w:name="OLE_LINK70"/>
      <w:r>
        <w:rPr>
          <w:rFonts w:hint="eastAsia"/>
        </w:rPr>
        <w:t>~</w:t>
      </w:r>
      <w:bookmarkEnd w:id="115"/>
      <w:bookmarkEnd w:id="116"/>
      <w:r>
        <w:t>100 mL</w:t>
      </w:r>
      <w:r>
        <w:t>；</w:t>
      </w:r>
      <w:r>
        <w:t xml:space="preserve">                                                     </w:t>
      </w:r>
    </w:p>
    <w:p w14:paraId="093B94B8" w14:textId="77777777" w:rsidR="001D466C" w:rsidRDefault="0063282F">
      <w:pPr>
        <w:pStyle w:val="aff5"/>
      </w:pPr>
      <w:bookmarkStart w:id="117" w:name="OLE_LINK64"/>
      <w:bookmarkStart w:id="118" w:name="OLE_LINK48"/>
      <w:bookmarkStart w:id="119" w:name="OLE_LINK63"/>
      <w:r>
        <w:rPr>
          <w:rFonts w:hint="eastAsia"/>
        </w:rPr>
        <w:t>f</w:t>
      </w:r>
      <w:r>
        <w:t>)</w:t>
      </w:r>
      <w:bookmarkEnd w:id="117"/>
      <w:bookmarkEnd w:id="118"/>
      <w:r>
        <w:rPr>
          <w:rFonts w:hint="eastAsia"/>
        </w:rPr>
        <w:t xml:space="preserve"> </w:t>
      </w:r>
      <w:bookmarkEnd w:id="119"/>
      <w:r>
        <w:t>泄漏耐压测试仪：泄漏：</w:t>
      </w:r>
      <w:r>
        <w:t>AC 50 V~250 V</w:t>
      </w:r>
      <w:r>
        <w:t>、</w:t>
      </w:r>
      <w:r>
        <w:t>0 mA~20</w:t>
      </w:r>
      <w:bookmarkStart w:id="120" w:name="OLE_LINK66"/>
      <w:bookmarkStart w:id="121" w:name="OLE_LINK67"/>
      <w:r>
        <w:t> mA</w:t>
      </w:r>
      <w:bookmarkEnd w:id="120"/>
      <w:bookmarkEnd w:id="121"/>
      <w:r>
        <w:t>；</w:t>
      </w:r>
    </w:p>
    <w:p w14:paraId="4DC50AEB" w14:textId="77777777" w:rsidR="001D466C" w:rsidRDefault="0063282F">
      <w:pPr>
        <w:pStyle w:val="aff5"/>
      </w:pPr>
      <w:r>
        <w:t xml:space="preserve">               </w:t>
      </w:r>
      <w:r>
        <w:rPr>
          <w:rFonts w:hint="eastAsia"/>
        </w:rPr>
        <w:t xml:space="preserve">    </w:t>
      </w:r>
      <w:r>
        <w:rPr>
          <w:rFonts w:hint="eastAsia"/>
        </w:rPr>
        <w:t>耐压：</w:t>
      </w:r>
      <w:r>
        <w:t>0 kV ~5</w:t>
      </w:r>
      <w:bookmarkStart w:id="122" w:name="OLE_LINK74"/>
      <w:bookmarkStart w:id="123" w:name="OLE_LINK75"/>
      <w:r>
        <w:t> kV</w:t>
      </w:r>
      <w:bookmarkEnd w:id="122"/>
      <w:bookmarkEnd w:id="123"/>
      <w:r>
        <w:rPr>
          <w:rFonts w:hint="eastAsia"/>
        </w:rPr>
        <w:t>、</w:t>
      </w:r>
      <w:r>
        <w:rPr>
          <w:rFonts w:hint="eastAsia"/>
        </w:rPr>
        <w:t>0</w:t>
      </w:r>
      <w:r>
        <w:t> mA ~20 </w:t>
      </w:r>
      <w:bookmarkStart w:id="124" w:name="OLE_LINK77"/>
      <w:bookmarkStart w:id="125" w:name="OLE_LINK76"/>
      <w:r>
        <w:t>mA</w:t>
      </w:r>
      <w:bookmarkEnd w:id="124"/>
      <w:bookmarkEnd w:id="125"/>
      <w:r>
        <w:rPr>
          <w:rFonts w:hint="eastAsia"/>
        </w:rPr>
        <w:t>、</w:t>
      </w:r>
      <w:r>
        <w:t>0 </w:t>
      </w:r>
      <w:r>
        <w:rPr>
          <w:rFonts w:hint="eastAsia"/>
        </w:rPr>
        <w:t>s</w:t>
      </w:r>
      <w:r>
        <w:t>~99 s</w:t>
      </w:r>
      <w:r>
        <w:rPr>
          <w:rFonts w:hint="eastAsia"/>
        </w:rPr>
        <w:t>；</w:t>
      </w:r>
    </w:p>
    <w:p w14:paraId="1B40BC6E" w14:textId="77777777" w:rsidR="001D466C" w:rsidRDefault="0063282F">
      <w:pPr>
        <w:pStyle w:val="aff5"/>
      </w:pPr>
      <w:r>
        <w:rPr>
          <w:rFonts w:hint="eastAsia"/>
        </w:rPr>
        <w:t>g</w:t>
      </w:r>
      <w:r>
        <w:t>)</w:t>
      </w:r>
      <w:r>
        <w:rPr>
          <w:rFonts w:hint="eastAsia"/>
        </w:rPr>
        <w:t xml:space="preserve"> </w:t>
      </w:r>
      <w:r>
        <w:rPr>
          <w:rFonts w:hint="eastAsia"/>
        </w:rPr>
        <w:t>接地导通电阻测试仪。</w:t>
      </w:r>
    </w:p>
    <w:p w14:paraId="1D898062" w14:textId="77777777" w:rsidR="001D466C" w:rsidRDefault="0063282F">
      <w:pPr>
        <w:pStyle w:val="aff9"/>
        <w:tabs>
          <w:tab w:val="left" w:pos="709"/>
        </w:tabs>
        <w:spacing w:before="120" w:after="120"/>
        <w:rPr>
          <w:rFonts w:hint="eastAsia"/>
        </w:rPr>
      </w:pPr>
      <w:r>
        <w:rPr>
          <w:rFonts w:hint="eastAsia"/>
        </w:rPr>
        <w:t>6.1.3水、试剂、标准物质和标准样品</w:t>
      </w:r>
    </w:p>
    <w:p w14:paraId="3F0F00D3" w14:textId="77777777" w:rsidR="001D466C" w:rsidRDefault="0063282F">
      <w:pPr>
        <w:pStyle w:val="aff2"/>
        <w:spacing w:line="312" w:lineRule="auto"/>
        <w:rPr>
          <w:rFonts w:ascii="Times New Roman"/>
        </w:rPr>
      </w:pPr>
      <w:r>
        <w:rPr>
          <w:rFonts w:ascii="Times New Roman" w:hint="eastAsia"/>
        </w:rPr>
        <w:t>试验所用水、试剂、标准物质和标准样品应满足：</w:t>
      </w:r>
    </w:p>
    <w:p w14:paraId="3D9F7498" w14:textId="77777777" w:rsidR="001D466C" w:rsidRDefault="0063282F">
      <w:pPr>
        <w:pStyle w:val="aff5"/>
        <w:numPr>
          <w:ilvl w:val="0"/>
          <w:numId w:val="6"/>
        </w:numPr>
        <w:ind w:firstLineChars="0"/>
      </w:pPr>
      <w:r>
        <w:rPr>
          <w:rFonts w:hint="eastAsia"/>
        </w:rPr>
        <w:t>试验用水应符合</w:t>
      </w:r>
      <w:r>
        <w:rPr>
          <w:rFonts w:hint="eastAsia"/>
        </w:rPr>
        <w:t>GB/T 6682</w:t>
      </w:r>
      <w:r>
        <w:rPr>
          <w:rFonts w:hint="eastAsia"/>
        </w:rPr>
        <w:t>规定的二级水及以上；</w:t>
      </w:r>
    </w:p>
    <w:p w14:paraId="2948D22C" w14:textId="77777777" w:rsidR="001D466C" w:rsidRDefault="0063282F">
      <w:pPr>
        <w:pStyle w:val="aff5"/>
        <w:numPr>
          <w:ilvl w:val="0"/>
          <w:numId w:val="6"/>
        </w:numPr>
        <w:ind w:firstLineChars="0"/>
      </w:pPr>
      <w:r>
        <w:rPr>
          <w:rFonts w:hint="eastAsia"/>
        </w:rPr>
        <w:lastRenderedPageBreak/>
        <w:t>所用试剂通常选用分析纯及以上；</w:t>
      </w:r>
    </w:p>
    <w:p w14:paraId="69B3AB7D" w14:textId="77777777" w:rsidR="001D466C" w:rsidRDefault="0063282F">
      <w:pPr>
        <w:pStyle w:val="aff5"/>
        <w:numPr>
          <w:ilvl w:val="0"/>
          <w:numId w:val="6"/>
        </w:numPr>
        <w:ind w:firstLineChars="0"/>
      </w:pPr>
      <w:r>
        <w:rPr>
          <w:rFonts w:hint="eastAsia"/>
        </w:rPr>
        <w:t>标准物质采用国家有证标准物质，其相对不确定度不大于</w:t>
      </w:r>
      <w:r>
        <w:rPr>
          <w:rFonts w:hint="eastAsia"/>
        </w:rPr>
        <w:t>2</w:t>
      </w:r>
      <w:r>
        <w:t> </w:t>
      </w:r>
      <w:r>
        <w:rPr>
          <w:rFonts w:hint="eastAsia"/>
        </w:rPr>
        <w:t>%</w:t>
      </w:r>
      <w:r>
        <w:rPr>
          <w:rFonts w:hint="eastAsia"/>
        </w:rPr>
        <w:t>，</w:t>
      </w:r>
      <w:r>
        <w:rPr>
          <w:rFonts w:hint="eastAsia"/>
        </w:rPr>
        <w:t>k=2</w:t>
      </w:r>
      <w:r>
        <w:rPr>
          <w:rFonts w:hint="eastAsia"/>
        </w:rPr>
        <w:t>；</w:t>
      </w:r>
    </w:p>
    <w:p w14:paraId="2CC6BB85" w14:textId="77777777" w:rsidR="001D466C" w:rsidRDefault="0063282F">
      <w:pPr>
        <w:pStyle w:val="aff9"/>
        <w:spacing w:before="120" w:after="120"/>
        <w:rPr>
          <w:rFonts w:hint="eastAsia"/>
        </w:rPr>
      </w:pPr>
      <w:r>
        <w:rPr>
          <w:rFonts w:hint="eastAsia"/>
        </w:rPr>
        <w:t>6.2外观检查</w:t>
      </w:r>
    </w:p>
    <w:p w14:paraId="5F14A060" w14:textId="77777777" w:rsidR="001D466C" w:rsidRDefault="0063282F">
      <w:pPr>
        <w:pStyle w:val="aff2"/>
        <w:spacing w:line="312" w:lineRule="auto"/>
        <w:rPr>
          <w:rFonts w:ascii="Times New Roman"/>
        </w:rPr>
      </w:pPr>
      <w:r>
        <w:rPr>
          <w:rFonts w:ascii="Times New Roman"/>
        </w:rPr>
        <w:t>目视和手感检查。</w:t>
      </w:r>
    </w:p>
    <w:p w14:paraId="35597285" w14:textId="77777777" w:rsidR="001D466C" w:rsidRDefault="0063282F">
      <w:pPr>
        <w:pStyle w:val="aff9"/>
        <w:spacing w:before="120" w:after="120"/>
        <w:rPr>
          <w:rFonts w:hint="eastAsia"/>
        </w:rPr>
      </w:pPr>
      <w:bookmarkStart w:id="126" w:name="OLE_LINK13"/>
      <w:r>
        <w:rPr>
          <w:rFonts w:hint="eastAsia"/>
        </w:rPr>
        <w:t>6.3安全试验</w:t>
      </w:r>
    </w:p>
    <w:bookmarkEnd w:id="126"/>
    <w:p w14:paraId="438B2485" w14:textId="77777777" w:rsidR="001D466C" w:rsidRDefault="0063282F">
      <w:pPr>
        <w:pStyle w:val="aff9"/>
        <w:tabs>
          <w:tab w:val="left" w:pos="709"/>
        </w:tabs>
        <w:spacing w:before="120" w:after="120"/>
        <w:rPr>
          <w:rFonts w:hint="eastAsia"/>
        </w:rPr>
      </w:pPr>
      <w:r>
        <w:rPr>
          <w:rFonts w:hint="eastAsia"/>
        </w:rPr>
        <w:t>6.3.1介电强度</w:t>
      </w:r>
    </w:p>
    <w:p w14:paraId="4C04D1BD" w14:textId="77777777" w:rsidR="001D466C" w:rsidRDefault="0063282F">
      <w:pPr>
        <w:pStyle w:val="aff2"/>
        <w:spacing w:line="312" w:lineRule="auto"/>
        <w:rPr>
          <w:rFonts w:ascii="Times New Roman"/>
        </w:rPr>
      </w:pPr>
      <w:bookmarkStart w:id="127" w:name="OLE_LINK35"/>
      <w:bookmarkStart w:id="128" w:name="OLE_LINK50"/>
      <w:r>
        <w:rPr>
          <w:rFonts w:ascii="Times New Roman"/>
        </w:rPr>
        <w:t>按</w:t>
      </w:r>
      <w:r>
        <w:rPr>
          <w:rFonts w:ascii="Times New Roman"/>
        </w:rPr>
        <w:t>GB/T 34065—2017</w:t>
      </w:r>
      <w:r>
        <w:rPr>
          <w:rFonts w:ascii="Times New Roman"/>
        </w:rPr>
        <w:t>中</w:t>
      </w:r>
      <w:r>
        <w:rPr>
          <w:rFonts w:ascii="Times New Roman"/>
        </w:rPr>
        <w:t>6.3</w:t>
      </w:r>
      <w:r>
        <w:rPr>
          <w:rFonts w:ascii="Times New Roman"/>
        </w:rPr>
        <w:t>规定方法进行。</w:t>
      </w:r>
    </w:p>
    <w:bookmarkEnd w:id="127"/>
    <w:bookmarkEnd w:id="128"/>
    <w:p w14:paraId="6FEF2E2D" w14:textId="77777777" w:rsidR="001D466C" w:rsidRDefault="0063282F">
      <w:pPr>
        <w:pStyle w:val="aff9"/>
        <w:tabs>
          <w:tab w:val="left" w:pos="709"/>
        </w:tabs>
        <w:spacing w:before="120" w:after="120"/>
        <w:rPr>
          <w:rFonts w:hint="eastAsia"/>
        </w:rPr>
      </w:pPr>
      <w:r>
        <w:rPr>
          <w:rFonts w:hint="eastAsia"/>
        </w:rPr>
        <w:t>6.3.2接触电流</w:t>
      </w:r>
    </w:p>
    <w:p w14:paraId="45CB717A" w14:textId="77777777" w:rsidR="001D466C" w:rsidRDefault="0063282F">
      <w:pPr>
        <w:pStyle w:val="aff2"/>
        <w:spacing w:line="312" w:lineRule="auto"/>
        <w:rPr>
          <w:rFonts w:ascii="Times New Roman"/>
        </w:rPr>
      </w:pPr>
      <w:r>
        <w:rPr>
          <w:rFonts w:ascii="Times New Roman"/>
        </w:rPr>
        <w:t>按</w:t>
      </w:r>
      <w:r>
        <w:rPr>
          <w:rFonts w:ascii="Times New Roman"/>
        </w:rPr>
        <w:t>GB/T 34065—2017</w:t>
      </w:r>
      <w:r>
        <w:rPr>
          <w:rFonts w:ascii="Times New Roman"/>
        </w:rPr>
        <w:t>中</w:t>
      </w:r>
      <w:r>
        <w:rPr>
          <w:rFonts w:ascii="Times New Roman"/>
        </w:rPr>
        <w:t>6.2</w:t>
      </w:r>
      <w:r>
        <w:rPr>
          <w:rFonts w:ascii="Times New Roman"/>
        </w:rPr>
        <w:t>规定方法进行。</w:t>
      </w:r>
    </w:p>
    <w:p w14:paraId="28CD3C59" w14:textId="77777777" w:rsidR="001D466C" w:rsidRDefault="0063282F">
      <w:pPr>
        <w:pStyle w:val="aff9"/>
        <w:tabs>
          <w:tab w:val="left" w:pos="709"/>
        </w:tabs>
        <w:spacing w:before="120" w:after="120"/>
        <w:rPr>
          <w:rFonts w:hint="eastAsia"/>
        </w:rPr>
      </w:pPr>
      <w:r>
        <w:rPr>
          <w:rFonts w:hint="eastAsia"/>
        </w:rPr>
        <w:t>6.3.3保护接地</w:t>
      </w:r>
    </w:p>
    <w:p w14:paraId="6490F2CE" w14:textId="77777777" w:rsidR="001D466C" w:rsidRDefault="0063282F">
      <w:pPr>
        <w:pStyle w:val="aff2"/>
        <w:spacing w:line="312" w:lineRule="auto"/>
        <w:rPr>
          <w:rFonts w:ascii="Times New Roman"/>
        </w:rPr>
      </w:pPr>
      <w:r>
        <w:rPr>
          <w:rFonts w:ascii="Times New Roman"/>
        </w:rPr>
        <w:t>按</w:t>
      </w:r>
      <w:r>
        <w:rPr>
          <w:rFonts w:ascii="Times New Roman"/>
        </w:rPr>
        <w:t>GB/T 34065—2017</w:t>
      </w:r>
      <w:r>
        <w:rPr>
          <w:rFonts w:ascii="Times New Roman"/>
        </w:rPr>
        <w:t>中</w:t>
      </w:r>
      <w:r>
        <w:rPr>
          <w:rFonts w:ascii="Times New Roman"/>
        </w:rPr>
        <w:t>6.4</w:t>
      </w:r>
      <w:r>
        <w:rPr>
          <w:rFonts w:ascii="Times New Roman"/>
        </w:rPr>
        <w:t>规定方法进行。</w:t>
      </w:r>
    </w:p>
    <w:p w14:paraId="27BFA5D3" w14:textId="77777777" w:rsidR="001D466C" w:rsidRDefault="0063282F">
      <w:pPr>
        <w:pStyle w:val="aff9"/>
        <w:spacing w:before="120" w:after="120"/>
        <w:rPr>
          <w:rFonts w:hint="eastAsia"/>
        </w:rPr>
      </w:pPr>
      <w:r>
        <w:rPr>
          <w:rFonts w:hint="eastAsia"/>
        </w:rPr>
        <w:t>6.4性能试验</w:t>
      </w:r>
    </w:p>
    <w:p w14:paraId="7E495316" w14:textId="77777777" w:rsidR="001D466C" w:rsidRDefault="0063282F">
      <w:pPr>
        <w:pStyle w:val="aff2"/>
        <w:ind w:firstLineChars="0" w:firstLine="0"/>
        <w:rPr>
          <w:rFonts w:ascii="黑体" w:eastAsia="黑体" w:hAnsi="黑体" w:cs="黑体" w:hint="eastAsia"/>
        </w:rPr>
      </w:pPr>
      <w:bookmarkStart w:id="129" w:name="OLE_LINK65"/>
      <w:r>
        <w:rPr>
          <w:rFonts w:ascii="黑体" w:eastAsia="黑体" w:hAnsi="黑体" w:cs="黑体" w:hint="eastAsia"/>
        </w:rPr>
        <w:t>6</w:t>
      </w:r>
      <w:r>
        <w:rPr>
          <w:rFonts w:ascii="黑体" w:eastAsia="黑体" w:hAnsi="黑体" w:cs="黑体"/>
        </w:rPr>
        <w:t xml:space="preserve">.4.1 </w:t>
      </w:r>
      <w:r>
        <w:rPr>
          <w:rFonts w:ascii="黑体" w:eastAsia="黑体" w:hAnsi="黑体" w:cs="黑体" w:hint="eastAsia"/>
        </w:rPr>
        <w:t>试验准备</w:t>
      </w:r>
    </w:p>
    <w:p w14:paraId="5E055F1D" w14:textId="77777777" w:rsidR="001D466C" w:rsidRDefault="0063282F">
      <w:pPr>
        <w:pStyle w:val="aff9"/>
        <w:numPr>
          <w:ilvl w:val="255"/>
          <w:numId w:val="0"/>
        </w:numPr>
        <w:tabs>
          <w:tab w:val="left" w:pos="709"/>
        </w:tabs>
        <w:spacing w:before="120" w:after="120"/>
        <w:rPr>
          <w:rFonts w:hint="eastAsia"/>
        </w:rPr>
      </w:pPr>
      <w:r>
        <w:t xml:space="preserve">6.4.1.1 </w:t>
      </w:r>
      <w:r>
        <w:rPr>
          <w:rFonts w:hint="eastAsia"/>
        </w:rPr>
        <w:t>反应溶液配制</w:t>
      </w:r>
    </w:p>
    <w:p w14:paraId="0F1EB993" w14:textId="77777777" w:rsidR="001D466C" w:rsidRDefault="0063282F">
      <w:pPr>
        <w:pStyle w:val="aff2"/>
        <w:spacing w:line="312" w:lineRule="auto"/>
        <w:rPr>
          <w:rFonts w:ascii="Times New Roman"/>
        </w:rPr>
      </w:pPr>
      <w:r>
        <w:rPr>
          <w:rFonts w:ascii="Times New Roman" w:hint="eastAsia"/>
        </w:rPr>
        <w:t>根据待测物质配制反应溶液。贮存于冰箱的反应试剂等溶液，应在实验前取出放置达到室温后再使用。</w:t>
      </w:r>
    </w:p>
    <w:p w14:paraId="28C1EE4E" w14:textId="77777777" w:rsidR="001D466C" w:rsidRDefault="0063282F">
      <w:pPr>
        <w:pStyle w:val="aff9"/>
        <w:numPr>
          <w:ilvl w:val="255"/>
          <w:numId w:val="0"/>
        </w:numPr>
        <w:tabs>
          <w:tab w:val="left" w:pos="709"/>
        </w:tabs>
        <w:spacing w:before="120" w:after="120"/>
        <w:rPr>
          <w:rFonts w:hint="eastAsia"/>
        </w:rPr>
      </w:pPr>
      <w:r>
        <w:rPr>
          <w:rFonts w:hint="eastAsia"/>
        </w:rPr>
        <w:t>6.4.1.2 标准工作溶液配制</w:t>
      </w:r>
    </w:p>
    <w:p w14:paraId="32DFFF21" w14:textId="77777777" w:rsidR="001D466C" w:rsidRDefault="0063282F">
      <w:pPr>
        <w:pStyle w:val="aff2"/>
        <w:spacing w:line="312" w:lineRule="auto"/>
        <w:rPr>
          <w:rFonts w:ascii="Times New Roman"/>
        </w:rPr>
      </w:pPr>
      <w:r>
        <w:rPr>
          <w:rFonts w:ascii="Times New Roman" w:hint="eastAsia"/>
        </w:rPr>
        <w:t>配制不少于</w:t>
      </w:r>
      <w:r>
        <w:rPr>
          <w:rFonts w:ascii="Times New Roman" w:hint="eastAsia"/>
        </w:rPr>
        <w:t>6</w:t>
      </w:r>
      <w:r>
        <w:rPr>
          <w:rFonts w:ascii="Times New Roman" w:hint="eastAsia"/>
        </w:rPr>
        <w:t>个合理梯度分布浓度（包括空白）的待测物质标准工作溶液。</w:t>
      </w:r>
    </w:p>
    <w:p w14:paraId="564B51D4" w14:textId="77777777" w:rsidR="001D466C" w:rsidRDefault="0063282F">
      <w:pPr>
        <w:pStyle w:val="aff9"/>
        <w:numPr>
          <w:ilvl w:val="255"/>
          <w:numId w:val="0"/>
        </w:numPr>
        <w:tabs>
          <w:tab w:val="left" w:pos="709"/>
        </w:tabs>
        <w:spacing w:before="120" w:after="120"/>
        <w:rPr>
          <w:rFonts w:hint="eastAsia"/>
        </w:rPr>
      </w:pPr>
      <w:r>
        <w:t xml:space="preserve">6.4.1.3 </w:t>
      </w:r>
      <w:r>
        <w:rPr>
          <w:rFonts w:hint="eastAsia"/>
        </w:rPr>
        <w:t>仪器参数设定与调试</w:t>
      </w:r>
    </w:p>
    <w:p w14:paraId="228F1EBD" w14:textId="77777777" w:rsidR="001D466C" w:rsidRDefault="0063282F">
      <w:pPr>
        <w:pStyle w:val="aff2"/>
        <w:spacing w:line="312" w:lineRule="auto"/>
        <w:rPr>
          <w:rFonts w:ascii="Times New Roman"/>
        </w:rPr>
      </w:pPr>
      <w:r>
        <w:rPr>
          <w:rFonts w:ascii="Times New Roman" w:hint="eastAsia"/>
        </w:rPr>
        <w:t>设定仪器运行参数（如采样时间、清洗时间、加热池温度等），按分析反应流路运行，调试各参数至最佳测试状态。</w:t>
      </w:r>
    </w:p>
    <w:p w14:paraId="679B01A3" w14:textId="77777777" w:rsidR="001D466C" w:rsidRDefault="0063282F">
      <w:pPr>
        <w:pStyle w:val="aff2"/>
        <w:spacing w:line="312" w:lineRule="auto"/>
        <w:rPr>
          <w:rFonts w:ascii="Times New Roman"/>
        </w:rPr>
      </w:pPr>
      <w:r>
        <w:rPr>
          <w:rFonts w:ascii="Times New Roman" w:hint="eastAsia"/>
        </w:rPr>
        <w:t>试验前完成仪器预热平衡，运行稳定后根据进行以下性能试验。</w:t>
      </w:r>
    </w:p>
    <w:p w14:paraId="409AC745" w14:textId="77777777" w:rsidR="001D466C" w:rsidRDefault="0063282F">
      <w:pPr>
        <w:spacing w:line="276" w:lineRule="auto"/>
        <w:rPr>
          <w:rFonts w:ascii="宋体" w:hAnsi="宋体" w:hint="eastAsia"/>
          <w:bCs/>
          <w:iCs/>
          <w:sz w:val="18"/>
          <w:szCs w:val="18"/>
        </w:rPr>
      </w:pPr>
      <w:bookmarkStart w:id="130" w:name="OLE_LINK177"/>
      <w:bookmarkStart w:id="131" w:name="OLE_LINK178"/>
      <w:bookmarkStart w:id="132" w:name="OLE_LINK179"/>
      <w:r>
        <w:rPr>
          <w:rFonts w:ascii="黑体" w:eastAsia="黑体" w:hAnsi="黑体" w:hint="eastAsia"/>
          <w:bCs/>
          <w:iCs/>
          <w:sz w:val="20"/>
        </w:rPr>
        <w:t>注：</w:t>
      </w:r>
      <w:r>
        <w:rPr>
          <w:rFonts w:ascii="宋体" w:hAnsi="宋体" w:hint="eastAsia"/>
          <w:bCs/>
          <w:iCs/>
          <w:sz w:val="18"/>
          <w:szCs w:val="18"/>
        </w:rPr>
        <w:t>不同型号的分光光度法流动分析仪可参考本标准选择合适的仪器条件及反应溶液配制方法。</w:t>
      </w:r>
    </w:p>
    <w:p w14:paraId="0CDB81FA" w14:textId="77777777" w:rsidR="001D466C" w:rsidRDefault="0063282F">
      <w:pPr>
        <w:pStyle w:val="aff9"/>
        <w:numPr>
          <w:ilvl w:val="255"/>
          <w:numId w:val="0"/>
        </w:numPr>
        <w:tabs>
          <w:tab w:val="left" w:pos="709"/>
        </w:tabs>
        <w:spacing w:before="120" w:after="120"/>
        <w:rPr>
          <w:rFonts w:hint="eastAsia"/>
        </w:rPr>
      </w:pPr>
      <w:bookmarkStart w:id="133" w:name="OLE_LINK229"/>
      <w:bookmarkStart w:id="134" w:name="OLE_LINK230"/>
      <w:bookmarkEnd w:id="129"/>
      <w:bookmarkEnd w:id="130"/>
      <w:bookmarkEnd w:id="131"/>
      <w:bookmarkEnd w:id="132"/>
      <w:r>
        <w:rPr>
          <w:rFonts w:hint="eastAsia"/>
        </w:rPr>
        <w:t xml:space="preserve">6.4.2 </w:t>
      </w:r>
      <w:r>
        <w:t>基线稳定性</w:t>
      </w:r>
    </w:p>
    <w:p w14:paraId="5C161A7A" w14:textId="77777777" w:rsidR="001D466C" w:rsidRDefault="0063282F">
      <w:pPr>
        <w:spacing w:line="312" w:lineRule="auto"/>
        <w:ind w:firstLine="425"/>
        <w:rPr>
          <w:rFonts w:ascii="Times New Roman" w:hAnsi="Times New Roman"/>
        </w:rPr>
      </w:pPr>
      <w:bookmarkStart w:id="135" w:name="OLE_LINK234"/>
      <w:bookmarkStart w:id="136" w:name="OLE_LINK233"/>
      <w:r>
        <w:rPr>
          <w:rFonts w:hint="eastAsia"/>
        </w:rPr>
        <w:t>用基线漂移和噪声表示基线稳定性。</w:t>
      </w:r>
      <w:r>
        <w:rPr>
          <w:rFonts w:ascii="宋体" w:hAnsi="宋体"/>
        </w:rPr>
        <w:t>连续观察</w:t>
      </w:r>
      <w:r>
        <w:rPr>
          <w:rFonts w:ascii="宋体" w:hAnsi="宋体" w:hint="eastAsia"/>
        </w:rPr>
        <w:t>基线</w:t>
      </w:r>
      <w:r>
        <w:rPr>
          <w:rFonts w:ascii="Times New Roman" w:hAnsi="Times New Roman"/>
        </w:rPr>
        <w:t>15</w:t>
      </w:r>
      <w:r>
        <w:rPr>
          <w:rFonts w:ascii="Times New Roman" w:hAnsi="Times New Roman" w:hint="eastAsia"/>
        </w:rPr>
        <w:t>min</w:t>
      </w:r>
      <w:r>
        <w:rPr>
          <w:rFonts w:ascii="宋体" w:hAnsi="宋体"/>
        </w:rPr>
        <w:t>，分别按公式</w:t>
      </w:r>
      <w:r>
        <w:rPr>
          <w:rFonts w:ascii="Times New Roman" w:hAnsi="Times New Roman"/>
        </w:rPr>
        <w:t>（</w:t>
      </w:r>
      <w:r>
        <w:rPr>
          <w:rFonts w:ascii="Times New Roman" w:hAnsi="Times New Roman"/>
        </w:rPr>
        <w:t>1</w:t>
      </w:r>
      <w:r>
        <w:rPr>
          <w:rFonts w:ascii="Times New Roman" w:hAnsi="Times New Roman"/>
        </w:rPr>
        <w:t>）和（</w:t>
      </w:r>
      <w:r>
        <w:rPr>
          <w:rFonts w:ascii="Times New Roman" w:hAnsi="Times New Roman"/>
        </w:rPr>
        <w:t>2</w:t>
      </w:r>
      <w:r>
        <w:rPr>
          <w:rFonts w:ascii="Times New Roman" w:hAnsi="Times New Roman"/>
        </w:rPr>
        <w:t>）计算</w:t>
      </w:r>
      <w:bookmarkStart w:id="137" w:name="OLE_LINK19"/>
      <w:bookmarkStart w:id="138" w:name="OLE_LINK20"/>
      <w:r>
        <w:rPr>
          <w:rFonts w:ascii="Times New Roman" w:hAnsi="Times New Roman"/>
        </w:rPr>
        <w:t>基线漂移</w:t>
      </w:r>
      <w:bookmarkEnd w:id="137"/>
      <w:bookmarkEnd w:id="138"/>
      <w:r>
        <w:rPr>
          <w:rFonts w:ascii="Times New Roman" w:hAnsi="Times New Roman"/>
        </w:rPr>
        <w:t>和噪声。</w:t>
      </w:r>
    </w:p>
    <w:p w14:paraId="57029F2C" w14:textId="1CF7ED23" w:rsidR="001D466C" w:rsidRDefault="0063282F" w:rsidP="00174F10">
      <w:pPr>
        <w:spacing w:beforeLines="50" w:before="120" w:line="276" w:lineRule="auto"/>
        <w:jc w:val="right"/>
        <w:rPr>
          <w:rFonts w:ascii="Times New Roman" w:hAnsi="Times New Roman"/>
        </w:rPr>
      </w:pPr>
      <w:bookmarkStart w:id="139" w:name="OLE_LINK241"/>
      <w:bookmarkStart w:id="140" w:name="OLE_LINK242"/>
      <w:bookmarkEnd w:id="135"/>
      <w:bookmarkEnd w:id="136"/>
      <m:oMath>
        <m:r>
          <w:rPr>
            <w:rFonts w:ascii="Cambria Math" w:hAnsi="Cambria Math"/>
          </w:rPr>
          <m:t>M=</m:t>
        </m:r>
        <m:sSub>
          <m:sSubPr>
            <m:ctrlPr>
              <w:rPr>
                <w:rFonts w:ascii="Cambria Math" w:hAnsi="Cambria Math"/>
                <w:i/>
                <w:kern w:val="0"/>
              </w:rPr>
            </m:ctrlPr>
          </m:sSubPr>
          <m:e>
            <m:r>
              <w:rPr>
                <w:rFonts w:ascii="Cambria Math" w:hAnsi="Cambria Math"/>
                <w:kern w:val="0"/>
              </w:rPr>
              <m:t>A</m:t>
            </m:r>
          </m:e>
          <m:sub>
            <m:r>
              <m:rPr>
                <m:sty m:val="p"/>
              </m:rPr>
              <w:rPr>
                <w:rFonts w:ascii="Cambria Math" w:hAnsi="Cambria Math"/>
                <w:kern w:val="0"/>
              </w:rPr>
              <m:t>终</m:t>
            </m:r>
          </m:sub>
        </m:sSub>
        <m:r>
          <w:rPr>
            <w:rFonts w:ascii="Cambria Math" w:hAnsi="Cambria Math"/>
          </w:rPr>
          <m:t>-</m:t>
        </m:r>
        <m:sSub>
          <m:sSubPr>
            <m:ctrlPr>
              <w:rPr>
                <w:rFonts w:ascii="Cambria Math" w:hAnsi="Cambria Math"/>
                <w:i/>
              </w:rPr>
            </m:ctrlPr>
          </m:sSubPr>
          <m:e>
            <m:r>
              <w:rPr>
                <w:rFonts w:ascii="Cambria Math" w:hAnsi="Cambria Math"/>
              </w:rPr>
              <m:t>A</m:t>
            </m:r>
          </m:e>
          <m:sub>
            <m:r>
              <m:rPr>
                <m:sty m:val="p"/>
              </m:rPr>
              <w:rPr>
                <w:rFonts w:ascii="Cambria Math" w:hAnsi="Cambria Math"/>
              </w:rPr>
              <m:t>始</m:t>
            </m:r>
          </m:sub>
        </m:sSub>
      </m:oMath>
      <w:r>
        <w:rPr>
          <w:rFonts w:ascii="Times New Roman" w:hAnsi="Times New Roman" w:hint="eastAsia"/>
        </w:rPr>
        <w:t xml:space="preserve">  </w:t>
      </w:r>
      <w:r w:rsidR="00174F10">
        <w:rPr>
          <w:rFonts w:ascii="Times New Roman" w:hAnsi="Times New Roman"/>
        </w:rPr>
        <w:t>………………………………………</w:t>
      </w:r>
      <w:r w:rsidR="00174F10">
        <w:rPr>
          <w:rFonts w:ascii="Times New Roman" w:hAnsi="Times New Roman" w:hint="eastAsia"/>
        </w:rPr>
        <w:t>..</w:t>
      </w:r>
      <w:r>
        <w:rPr>
          <w:rFonts w:ascii="Times New Roman" w:hAnsi="Times New Roman" w:hint="eastAsia"/>
        </w:rPr>
        <w:t xml:space="preserve">    </w:t>
      </w:r>
      <w:r w:rsidR="00174F10">
        <w:rPr>
          <w:rFonts w:ascii="Times New Roman" w:hAnsi="Times New Roman"/>
        </w:rPr>
        <w:t>（</w:t>
      </w:r>
      <w:r w:rsidR="00174F10">
        <w:rPr>
          <w:rFonts w:ascii="Times New Roman" w:hAnsi="Times New Roman"/>
        </w:rPr>
        <w:t>1</w:t>
      </w:r>
      <w:r w:rsidR="00174F10">
        <w:rPr>
          <w:rFonts w:ascii="Times New Roman" w:hAnsi="Times New Roman"/>
        </w:rPr>
        <w:t>）</w:t>
      </w:r>
    </w:p>
    <w:tbl>
      <w:tblPr>
        <w:tblW w:w="0" w:type="auto"/>
        <w:tblInd w:w="108" w:type="dxa"/>
        <w:tblLayout w:type="fixed"/>
        <w:tblLook w:val="04A0" w:firstRow="1" w:lastRow="0" w:firstColumn="1" w:lastColumn="0" w:noHBand="0" w:noVBand="1"/>
      </w:tblPr>
      <w:tblGrid>
        <w:gridCol w:w="567"/>
        <w:gridCol w:w="567"/>
        <w:gridCol w:w="3544"/>
      </w:tblGrid>
      <w:tr w:rsidR="001D466C" w14:paraId="3842F3FE" w14:textId="77777777">
        <w:tc>
          <w:tcPr>
            <w:tcW w:w="4678" w:type="dxa"/>
            <w:gridSpan w:val="3"/>
          </w:tcPr>
          <w:p w14:paraId="1AA1478F" w14:textId="77777777" w:rsidR="001D466C" w:rsidRDefault="0063282F">
            <w:pPr>
              <w:spacing w:line="276" w:lineRule="auto"/>
              <w:rPr>
                <w:rFonts w:ascii="Times New Roman" w:hAnsi="Times New Roman"/>
                <w:kern w:val="0"/>
              </w:rPr>
            </w:pPr>
            <w:r>
              <w:rPr>
                <w:rFonts w:ascii="Times New Roman" w:hAnsi="Times New Roman"/>
                <w:kern w:val="0"/>
              </w:rPr>
              <w:t>式中：</w:t>
            </w:r>
          </w:p>
        </w:tc>
      </w:tr>
      <w:tr w:rsidR="001D466C" w14:paraId="15B1E6C6" w14:textId="77777777">
        <w:tc>
          <w:tcPr>
            <w:tcW w:w="567" w:type="dxa"/>
          </w:tcPr>
          <w:p w14:paraId="7B973634" w14:textId="77777777" w:rsidR="001D466C" w:rsidRDefault="0063282F">
            <w:pPr>
              <w:spacing w:line="276" w:lineRule="auto"/>
              <w:rPr>
                <w:rFonts w:ascii="Times New Roman" w:hAnsi="Times New Roman"/>
                <w:kern w:val="0"/>
              </w:rPr>
            </w:pPr>
            <w:r>
              <w:rPr>
                <w:rFonts w:ascii="Times New Roman" w:hAnsi="Times New Roman"/>
                <w:i/>
              </w:rPr>
              <w:t>M</w:t>
            </w:r>
          </w:p>
        </w:tc>
        <w:tc>
          <w:tcPr>
            <w:tcW w:w="567" w:type="dxa"/>
          </w:tcPr>
          <w:p w14:paraId="73076E69" w14:textId="77777777" w:rsidR="001D466C" w:rsidRDefault="0063282F">
            <w:pPr>
              <w:spacing w:line="276" w:lineRule="auto"/>
              <w:ind w:leftChars="-74" w:left="-155"/>
              <w:jc w:val="left"/>
              <w:rPr>
                <w:rFonts w:ascii="Times New Roman" w:hAnsi="Times New Roman"/>
                <w:kern w:val="0"/>
              </w:rPr>
            </w:pPr>
            <w:r>
              <w:rPr>
                <w:rFonts w:ascii="Times New Roman" w:hAnsi="Times New Roman"/>
                <w:kern w:val="0"/>
              </w:rPr>
              <w:t>——</w:t>
            </w:r>
          </w:p>
        </w:tc>
        <w:tc>
          <w:tcPr>
            <w:tcW w:w="3544" w:type="dxa"/>
          </w:tcPr>
          <w:p w14:paraId="7F23A65B" w14:textId="77777777" w:rsidR="001D466C" w:rsidRDefault="0063282F">
            <w:pPr>
              <w:spacing w:line="276" w:lineRule="auto"/>
              <w:ind w:leftChars="-51" w:left="-107"/>
              <w:jc w:val="left"/>
              <w:rPr>
                <w:rFonts w:ascii="Times New Roman" w:hAnsi="Times New Roman"/>
                <w:kern w:val="0"/>
              </w:rPr>
            </w:pPr>
            <w:r>
              <w:rPr>
                <w:rFonts w:ascii="Times New Roman" w:hAnsi="Times New Roman"/>
                <w:kern w:val="0"/>
              </w:rPr>
              <w:t>基线漂移；</w:t>
            </w:r>
          </w:p>
        </w:tc>
      </w:tr>
      <w:tr w:rsidR="001D466C" w14:paraId="63E2C3F0" w14:textId="77777777">
        <w:tc>
          <w:tcPr>
            <w:tcW w:w="567" w:type="dxa"/>
          </w:tcPr>
          <w:p w14:paraId="64EEFB31" w14:textId="77777777" w:rsidR="001D466C" w:rsidRDefault="0063282F">
            <w:pPr>
              <w:spacing w:line="276" w:lineRule="auto"/>
              <w:jc w:val="center"/>
              <w:rPr>
                <w:rFonts w:ascii="Times New Roman" w:hAnsi="Times New Roman"/>
                <w:kern w:val="0"/>
              </w:rPr>
            </w:pPr>
            <w:bookmarkStart w:id="141" w:name="OLE_LINK31"/>
            <w:bookmarkStart w:id="142" w:name="OLE_LINK32"/>
            <w:r>
              <w:rPr>
                <w:rFonts w:ascii="Times New Roman" w:hAnsi="Times New Roman"/>
                <w:i/>
                <w:kern w:val="0"/>
              </w:rPr>
              <w:t>A</w:t>
            </w:r>
            <w:r>
              <w:rPr>
                <w:rFonts w:ascii="Times New Roman" w:hAnsi="Times New Roman"/>
                <w:i/>
                <w:kern w:val="0"/>
                <w:vertAlign w:val="subscript"/>
              </w:rPr>
              <w:t>终</w:t>
            </w:r>
            <w:bookmarkEnd w:id="141"/>
            <w:bookmarkEnd w:id="142"/>
          </w:p>
        </w:tc>
        <w:tc>
          <w:tcPr>
            <w:tcW w:w="567" w:type="dxa"/>
          </w:tcPr>
          <w:p w14:paraId="3F2768A8" w14:textId="77777777" w:rsidR="001D466C" w:rsidRDefault="0063282F">
            <w:pPr>
              <w:spacing w:line="276" w:lineRule="auto"/>
              <w:ind w:leftChars="-74" w:left="-155"/>
              <w:jc w:val="left"/>
              <w:rPr>
                <w:rFonts w:ascii="Times New Roman" w:hAnsi="Times New Roman"/>
                <w:kern w:val="0"/>
              </w:rPr>
            </w:pPr>
            <w:r>
              <w:rPr>
                <w:rFonts w:ascii="Times New Roman" w:hAnsi="Times New Roman"/>
                <w:kern w:val="0"/>
              </w:rPr>
              <w:t>——</w:t>
            </w:r>
          </w:p>
        </w:tc>
        <w:tc>
          <w:tcPr>
            <w:tcW w:w="3544" w:type="dxa"/>
          </w:tcPr>
          <w:p w14:paraId="65E6D769" w14:textId="77777777" w:rsidR="001D466C" w:rsidRDefault="0063282F">
            <w:pPr>
              <w:spacing w:line="276" w:lineRule="auto"/>
              <w:ind w:leftChars="-51" w:left="-107"/>
              <w:jc w:val="left"/>
              <w:rPr>
                <w:rFonts w:ascii="Times New Roman" w:hAnsi="Times New Roman"/>
                <w:kern w:val="0"/>
              </w:rPr>
            </w:pPr>
            <w:r>
              <w:rPr>
                <w:rFonts w:ascii="Times New Roman" w:hAnsi="Times New Roman"/>
                <w:kern w:val="0"/>
              </w:rPr>
              <w:t>第</w:t>
            </w:r>
            <w:r>
              <w:rPr>
                <w:rFonts w:ascii="Times New Roman" w:hAnsi="Times New Roman"/>
                <w:kern w:val="0"/>
              </w:rPr>
              <w:t>15</w:t>
            </w:r>
            <w:r>
              <w:rPr>
                <w:rFonts w:ascii="Times New Roman" w:hAnsi="Times New Roman" w:hint="eastAsia"/>
                <w:kern w:val="0"/>
              </w:rPr>
              <w:t>min</w:t>
            </w:r>
            <w:bookmarkStart w:id="143" w:name="OLE_LINK120"/>
            <w:bookmarkStart w:id="144" w:name="OLE_LINK111"/>
            <w:r>
              <w:rPr>
                <w:rFonts w:ascii="Times New Roman" w:hAnsi="Times New Roman"/>
                <w:kern w:val="0"/>
              </w:rPr>
              <w:t>光源强度</w:t>
            </w:r>
            <w:bookmarkEnd w:id="143"/>
            <w:bookmarkEnd w:id="144"/>
            <w:r>
              <w:rPr>
                <w:rFonts w:ascii="Times New Roman" w:hAnsi="Times New Roman"/>
                <w:kern w:val="0"/>
              </w:rPr>
              <w:t>测量值；</w:t>
            </w:r>
          </w:p>
        </w:tc>
      </w:tr>
      <w:tr w:rsidR="001D466C" w14:paraId="2C1108CA" w14:textId="77777777">
        <w:tc>
          <w:tcPr>
            <w:tcW w:w="567" w:type="dxa"/>
          </w:tcPr>
          <w:p w14:paraId="0D83C481" w14:textId="77777777" w:rsidR="001D466C" w:rsidRDefault="0063282F">
            <w:pPr>
              <w:spacing w:line="276" w:lineRule="auto"/>
              <w:jc w:val="center"/>
              <w:rPr>
                <w:rFonts w:ascii="Times New Roman" w:hAnsi="Times New Roman"/>
                <w:i/>
                <w:kern w:val="0"/>
              </w:rPr>
            </w:pPr>
            <w:r>
              <w:rPr>
                <w:rFonts w:ascii="Times New Roman" w:hAnsi="Times New Roman"/>
                <w:i/>
                <w:kern w:val="0"/>
              </w:rPr>
              <w:t>A</w:t>
            </w:r>
            <w:r>
              <w:rPr>
                <w:rFonts w:ascii="Times New Roman" w:hAnsi="Times New Roman"/>
                <w:i/>
                <w:kern w:val="0"/>
                <w:vertAlign w:val="subscript"/>
              </w:rPr>
              <w:t>始</w:t>
            </w:r>
          </w:p>
        </w:tc>
        <w:tc>
          <w:tcPr>
            <w:tcW w:w="567" w:type="dxa"/>
          </w:tcPr>
          <w:p w14:paraId="13163513" w14:textId="77777777" w:rsidR="001D466C" w:rsidRDefault="0063282F">
            <w:pPr>
              <w:spacing w:line="276" w:lineRule="auto"/>
              <w:ind w:leftChars="-74" w:left="-155"/>
              <w:jc w:val="left"/>
              <w:rPr>
                <w:rFonts w:ascii="Times New Roman" w:hAnsi="Times New Roman"/>
                <w:kern w:val="0"/>
              </w:rPr>
            </w:pPr>
            <w:bookmarkStart w:id="145" w:name="OLE_LINK26"/>
            <w:bookmarkStart w:id="146" w:name="OLE_LINK25"/>
            <w:r>
              <w:rPr>
                <w:rFonts w:ascii="Times New Roman" w:hAnsi="Times New Roman"/>
                <w:kern w:val="0"/>
              </w:rPr>
              <w:t>——</w:t>
            </w:r>
            <w:bookmarkEnd w:id="145"/>
            <w:bookmarkEnd w:id="146"/>
          </w:p>
        </w:tc>
        <w:tc>
          <w:tcPr>
            <w:tcW w:w="3544" w:type="dxa"/>
          </w:tcPr>
          <w:p w14:paraId="55FED3D2" w14:textId="77777777" w:rsidR="001D466C" w:rsidRDefault="0063282F">
            <w:pPr>
              <w:spacing w:line="276" w:lineRule="auto"/>
              <w:ind w:leftChars="-51" w:left="-107"/>
              <w:jc w:val="left"/>
              <w:rPr>
                <w:rFonts w:ascii="Times New Roman" w:hAnsi="Times New Roman"/>
                <w:kern w:val="0"/>
              </w:rPr>
            </w:pPr>
            <w:r>
              <w:rPr>
                <w:rFonts w:ascii="Times New Roman" w:hAnsi="Times New Roman"/>
                <w:kern w:val="0"/>
              </w:rPr>
              <w:t>初始光源强度测量值。</w:t>
            </w:r>
          </w:p>
        </w:tc>
      </w:tr>
    </w:tbl>
    <w:p w14:paraId="248AFDA2" w14:textId="6FA8ECE5" w:rsidR="001D466C" w:rsidRDefault="0063282F" w:rsidP="00174F10">
      <w:pPr>
        <w:spacing w:beforeLines="50" w:before="120" w:line="276" w:lineRule="auto"/>
        <w:jc w:val="right"/>
        <w:rPr>
          <w:rFonts w:ascii="Times New Roman" w:hAnsi="Times New Roman"/>
        </w:rPr>
      </w:pPr>
      <w:r>
        <w:rPr>
          <w:rFonts w:ascii="Times New Roman" w:hAnsi="Times New Roman"/>
        </w:rPr>
        <w:t xml:space="preserve">             </w:t>
      </w:r>
      <w:r>
        <w:rPr>
          <w:rFonts w:ascii="Times New Roman" w:hAnsi="Times New Roman"/>
          <w:i/>
        </w:rPr>
        <w:t xml:space="preserve"> </w:t>
      </w:r>
      <m:oMath>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min</m:t>
            </m:r>
          </m:sub>
        </m:sSub>
      </m:oMath>
      <w:r>
        <w:rPr>
          <w:rFonts w:ascii="Times New Roman" w:hAnsi="Times New Roman"/>
          <w:i/>
        </w:rPr>
        <w:t xml:space="preserve"> </w:t>
      </w:r>
      <w:r>
        <w:rPr>
          <w:rFonts w:ascii="Times New Roman" w:hAnsi="Times New Roman" w:hint="eastAsia"/>
        </w:rPr>
        <w:t xml:space="preserve"> </w:t>
      </w:r>
      <w:bookmarkStart w:id="147" w:name="_Hlk224636553"/>
      <w:bookmarkStart w:id="148" w:name="_Hlk224636614"/>
      <w:bookmarkStart w:id="149" w:name="_Hlk224636650"/>
      <w:r w:rsidR="00174F10">
        <w:rPr>
          <w:rFonts w:ascii="Times New Roman" w:hAnsi="Times New Roman"/>
        </w:rPr>
        <w:t>………………………………………</w:t>
      </w:r>
      <w:r w:rsidR="00174F10">
        <w:rPr>
          <w:rFonts w:ascii="Times New Roman" w:hAnsi="Times New Roman" w:hint="eastAsia"/>
        </w:rPr>
        <w:t>..</w:t>
      </w:r>
      <w:bookmarkEnd w:id="149"/>
      <w:r>
        <w:rPr>
          <w:rFonts w:ascii="Times New Roman" w:hAnsi="Times New Roman" w:hint="eastAsia"/>
        </w:rPr>
        <w:t xml:space="preserve"> </w:t>
      </w:r>
      <w:bookmarkEnd w:id="148"/>
      <w:r w:rsidR="00174F10">
        <w:rPr>
          <w:rFonts w:ascii="Times New Roman" w:hAnsi="Times New Roman" w:hint="eastAsia"/>
        </w:rPr>
        <w:t xml:space="preserve"> </w:t>
      </w:r>
      <w:r w:rsidR="00174F10" w:rsidRPr="00174F10">
        <w:rPr>
          <w:rFonts w:ascii="Times New Roman" w:hAnsi="Times New Roman" w:hint="eastAsia"/>
        </w:rPr>
        <w:t>（</w:t>
      </w:r>
      <w:r w:rsidR="00174F10" w:rsidRPr="00174F10">
        <w:rPr>
          <w:rFonts w:ascii="Times New Roman" w:hAnsi="Times New Roman" w:hint="eastAsia"/>
        </w:rPr>
        <w:t>2</w:t>
      </w:r>
      <w:r w:rsidR="00174F10" w:rsidRPr="00174F10">
        <w:rPr>
          <w:rFonts w:ascii="Times New Roman" w:hAnsi="Times New Roman" w:hint="eastAsia"/>
        </w:rPr>
        <w:t>）</w:t>
      </w:r>
      <w:bookmarkEnd w:id="147"/>
      <w:r>
        <w:rPr>
          <w:rFonts w:ascii="Times New Roman" w:hAnsi="Times New Roman" w:hint="eastAsia"/>
        </w:rPr>
        <w:t xml:space="preserve">                         </w:t>
      </w:r>
    </w:p>
    <w:tbl>
      <w:tblPr>
        <w:tblW w:w="0" w:type="auto"/>
        <w:tblInd w:w="108" w:type="dxa"/>
        <w:tblLook w:val="04A0" w:firstRow="1" w:lastRow="0" w:firstColumn="1" w:lastColumn="0" w:noHBand="0" w:noVBand="1"/>
      </w:tblPr>
      <w:tblGrid>
        <w:gridCol w:w="584"/>
        <w:gridCol w:w="518"/>
        <w:gridCol w:w="3167"/>
      </w:tblGrid>
      <w:tr w:rsidR="001D466C" w14:paraId="08A45BA0" w14:textId="77777777">
        <w:tc>
          <w:tcPr>
            <w:tcW w:w="4269" w:type="dxa"/>
            <w:gridSpan w:val="3"/>
          </w:tcPr>
          <w:p w14:paraId="0330F7F0" w14:textId="77777777" w:rsidR="001D466C" w:rsidRDefault="0063282F">
            <w:pPr>
              <w:spacing w:line="276" w:lineRule="auto"/>
              <w:rPr>
                <w:rFonts w:ascii="Times New Roman" w:hAnsi="Times New Roman"/>
                <w:kern w:val="0"/>
              </w:rPr>
            </w:pPr>
            <w:r>
              <w:rPr>
                <w:rFonts w:ascii="Times New Roman" w:hAnsi="Times New Roman"/>
                <w:kern w:val="0"/>
              </w:rPr>
              <w:lastRenderedPageBreak/>
              <w:t>式中：</w:t>
            </w:r>
          </w:p>
        </w:tc>
      </w:tr>
      <w:tr w:rsidR="001D466C" w14:paraId="062A8444" w14:textId="77777777">
        <w:tc>
          <w:tcPr>
            <w:tcW w:w="584" w:type="dxa"/>
          </w:tcPr>
          <w:p w14:paraId="245BCDC4" w14:textId="77777777" w:rsidR="001D466C" w:rsidRDefault="0063282F">
            <w:pPr>
              <w:spacing w:line="276" w:lineRule="auto"/>
              <w:rPr>
                <w:rFonts w:ascii="Times New Roman" w:hAnsi="Times New Roman"/>
                <w:kern w:val="0"/>
              </w:rPr>
            </w:pPr>
            <w:r>
              <w:rPr>
                <w:rFonts w:ascii="Times New Roman" w:hAnsi="Times New Roman"/>
                <w:i/>
                <w:kern w:val="0"/>
              </w:rPr>
              <w:t>N</w:t>
            </w:r>
          </w:p>
        </w:tc>
        <w:tc>
          <w:tcPr>
            <w:tcW w:w="518" w:type="dxa"/>
          </w:tcPr>
          <w:p w14:paraId="70F18AFE" w14:textId="77777777" w:rsidR="001D466C" w:rsidRDefault="0063282F">
            <w:pPr>
              <w:spacing w:line="276" w:lineRule="auto"/>
              <w:ind w:leftChars="-74" w:left="-155"/>
              <w:jc w:val="left"/>
              <w:rPr>
                <w:rFonts w:ascii="Times New Roman" w:hAnsi="Times New Roman"/>
                <w:kern w:val="0"/>
              </w:rPr>
            </w:pPr>
            <w:bookmarkStart w:id="150" w:name="OLE_LINK28"/>
            <w:bookmarkStart w:id="151" w:name="OLE_LINK27"/>
            <w:r>
              <w:rPr>
                <w:rFonts w:ascii="Times New Roman" w:hAnsi="Times New Roman"/>
                <w:kern w:val="0"/>
              </w:rPr>
              <w:t>——</w:t>
            </w:r>
            <w:bookmarkEnd w:id="150"/>
            <w:bookmarkEnd w:id="151"/>
          </w:p>
        </w:tc>
        <w:tc>
          <w:tcPr>
            <w:tcW w:w="3167" w:type="dxa"/>
          </w:tcPr>
          <w:p w14:paraId="7D6E2912" w14:textId="77777777" w:rsidR="001D466C" w:rsidRDefault="0063282F">
            <w:pPr>
              <w:spacing w:line="276" w:lineRule="auto"/>
              <w:ind w:leftChars="-51" w:left="-107"/>
              <w:jc w:val="left"/>
              <w:rPr>
                <w:rFonts w:ascii="Times New Roman" w:hAnsi="Times New Roman"/>
                <w:kern w:val="0"/>
              </w:rPr>
            </w:pPr>
            <w:r>
              <w:rPr>
                <w:rFonts w:ascii="Times New Roman" w:hAnsi="Times New Roman"/>
                <w:kern w:val="0"/>
              </w:rPr>
              <w:t>基线噪声；</w:t>
            </w:r>
            <w:r>
              <w:rPr>
                <w:rFonts w:ascii="Times New Roman" w:hAnsi="Times New Roman"/>
                <w:kern w:val="0"/>
              </w:rPr>
              <w:t xml:space="preserve"> </w:t>
            </w:r>
          </w:p>
        </w:tc>
      </w:tr>
      <w:tr w:rsidR="001D466C" w14:paraId="3AD93714" w14:textId="77777777">
        <w:tc>
          <w:tcPr>
            <w:tcW w:w="584" w:type="dxa"/>
          </w:tcPr>
          <w:p w14:paraId="2820C766" w14:textId="77777777" w:rsidR="001D466C" w:rsidRDefault="0063282F">
            <w:pPr>
              <w:spacing w:line="276" w:lineRule="auto"/>
              <w:jc w:val="center"/>
              <w:rPr>
                <w:rFonts w:ascii="Times New Roman" w:hAnsi="Times New Roman"/>
                <w:kern w:val="0"/>
              </w:rPr>
            </w:pPr>
            <w:r>
              <w:rPr>
                <w:rFonts w:ascii="Times New Roman" w:hAnsi="Times New Roman"/>
                <w:i/>
                <w:kern w:val="0"/>
              </w:rPr>
              <w:t>A</w:t>
            </w:r>
            <w:r>
              <w:rPr>
                <w:rFonts w:ascii="Times New Roman" w:hAnsi="Times New Roman"/>
                <w:i/>
                <w:kern w:val="0"/>
                <w:vertAlign w:val="subscript"/>
              </w:rPr>
              <w:t>max</w:t>
            </w:r>
          </w:p>
        </w:tc>
        <w:tc>
          <w:tcPr>
            <w:tcW w:w="518" w:type="dxa"/>
          </w:tcPr>
          <w:p w14:paraId="0C8E4B5B" w14:textId="77777777" w:rsidR="001D466C" w:rsidRDefault="0063282F">
            <w:pPr>
              <w:spacing w:line="276" w:lineRule="auto"/>
              <w:ind w:leftChars="-74" w:left="-155"/>
              <w:jc w:val="left"/>
              <w:rPr>
                <w:rFonts w:ascii="Times New Roman" w:hAnsi="Times New Roman"/>
                <w:kern w:val="0"/>
              </w:rPr>
            </w:pPr>
            <w:bookmarkStart w:id="152" w:name="OLE_LINK29"/>
            <w:bookmarkStart w:id="153" w:name="OLE_LINK30"/>
            <w:r>
              <w:rPr>
                <w:rFonts w:ascii="Times New Roman" w:hAnsi="Times New Roman"/>
                <w:kern w:val="0"/>
              </w:rPr>
              <w:t>——</w:t>
            </w:r>
            <w:bookmarkEnd w:id="152"/>
            <w:bookmarkEnd w:id="153"/>
          </w:p>
        </w:tc>
        <w:tc>
          <w:tcPr>
            <w:tcW w:w="3167" w:type="dxa"/>
          </w:tcPr>
          <w:p w14:paraId="49ED977B" w14:textId="77777777" w:rsidR="001D466C" w:rsidRDefault="0063282F">
            <w:pPr>
              <w:spacing w:line="276" w:lineRule="auto"/>
              <w:ind w:leftChars="-51" w:left="-107"/>
              <w:jc w:val="left"/>
              <w:rPr>
                <w:rFonts w:ascii="Times New Roman" w:hAnsi="Times New Roman"/>
                <w:kern w:val="0"/>
              </w:rPr>
            </w:pPr>
            <w:r>
              <w:rPr>
                <w:rFonts w:ascii="Times New Roman" w:hAnsi="Times New Roman"/>
                <w:kern w:val="0"/>
              </w:rPr>
              <w:t>15</w:t>
            </w:r>
            <w:r>
              <w:rPr>
                <w:rFonts w:ascii="Times New Roman" w:hAnsi="Times New Roman" w:hint="eastAsia"/>
                <w:kern w:val="0"/>
              </w:rPr>
              <w:t>min</w:t>
            </w:r>
            <w:r>
              <w:rPr>
                <w:rFonts w:ascii="Times New Roman" w:hAnsi="Times New Roman"/>
                <w:kern w:val="0"/>
              </w:rPr>
              <w:t>内最大光源强度测量值；</w:t>
            </w:r>
            <w:r>
              <w:rPr>
                <w:rFonts w:ascii="Times New Roman" w:hAnsi="Times New Roman"/>
                <w:kern w:val="0"/>
              </w:rPr>
              <w:t xml:space="preserve"> </w:t>
            </w:r>
          </w:p>
        </w:tc>
      </w:tr>
      <w:tr w:rsidR="001D466C" w14:paraId="0EA0CC68" w14:textId="77777777">
        <w:tc>
          <w:tcPr>
            <w:tcW w:w="584" w:type="dxa"/>
          </w:tcPr>
          <w:p w14:paraId="3A22DB99" w14:textId="77777777" w:rsidR="001D466C" w:rsidRDefault="0063282F">
            <w:pPr>
              <w:spacing w:line="276" w:lineRule="auto"/>
              <w:jc w:val="center"/>
              <w:rPr>
                <w:rFonts w:ascii="Times New Roman" w:hAnsi="Times New Roman"/>
                <w:i/>
                <w:kern w:val="0"/>
              </w:rPr>
            </w:pPr>
            <w:r>
              <w:rPr>
                <w:rFonts w:ascii="Times New Roman" w:hAnsi="Times New Roman"/>
                <w:i/>
                <w:kern w:val="0"/>
              </w:rPr>
              <w:t>A</w:t>
            </w:r>
            <w:r>
              <w:rPr>
                <w:rFonts w:ascii="Times New Roman" w:hAnsi="Times New Roman"/>
                <w:i/>
                <w:kern w:val="0"/>
                <w:vertAlign w:val="subscript"/>
              </w:rPr>
              <w:t>min</w:t>
            </w:r>
          </w:p>
        </w:tc>
        <w:tc>
          <w:tcPr>
            <w:tcW w:w="518" w:type="dxa"/>
          </w:tcPr>
          <w:p w14:paraId="664F548C" w14:textId="77777777" w:rsidR="001D466C" w:rsidRDefault="0063282F">
            <w:pPr>
              <w:spacing w:line="276" w:lineRule="auto"/>
              <w:ind w:leftChars="-74" w:left="-155"/>
              <w:jc w:val="left"/>
              <w:rPr>
                <w:rFonts w:ascii="Times New Roman" w:hAnsi="Times New Roman"/>
                <w:kern w:val="0"/>
              </w:rPr>
            </w:pPr>
            <w:r>
              <w:rPr>
                <w:rFonts w:ascii="Times New Roman" w:hAnsi="Times New Roman"/>
                <w:kern w:val="0"/>
              </w:rPr>
              <w:t>——</w:t>
            </w:r>
          </w:p>
        </w:tc>
        <w:tc>
          <w:tcPr>
            <w:tcW w:w="3167" w:type="dxa"/>
          </w:tcPr>
          <w:p w14:paraId="0C6B6225" w14:textId="77777777" w:rsidR="001D466C" w:rsidRDefault="0063282F">
            <w:pPr>
              <w:spacing w:line="276" w:lineRule="auto"/>
              <w:ind w:leftChars="-51" w:left="-107"/>
              <w:jc w:val="left"/>
              <w:rPr>
                <w:rFonts w:ascii="Times New Roman" w:hAnsi="Times New Roman"/>
                <w:kern w:val="0"/>
              </w:rPr>
            </w:pPr>
            <w:r>
              <w:rPr>
                <w:rFonts w:ascii="Times New Roman" w:hAnsi="Times New Roman"/>
                <w:kern w:val="0"/>
              </w:rPr>
              <w:t>15</w:t>
            </w:r>
            <w:r>
              <w:rPr>
                <w:rFonts w:ascii="Times New Roman" w:hAnsi="Times New Roman" w:hint="eastAsia"/>
                <w:kern w:val="0"/>
              </w:rPr>
              <w:t>min</w:t>
            </w:r>
            <w:r>
              <w:rPr>
                <w:rFonts w:ascii="Times New Roman" w:hAnsi="Times New Roman"/>
                <w:kern w:val="0"/>
              </w:rPr>
              <w:t>内最小光源强度测量值。</w:t>
            </w:r>
          </w:p>
        </w:tc>
      </w:tr>
    </w:tbl>
    <w:p w14:paraId="49CE76A4" w14:textId="77777777" w:rsidR="001D466C" w:rsidRDefault="0063282F">
      <w:pPr>
        <w:pStyle w:val="aff9"/>
        <w:numPr>
          <w:ilvl w:val="255"/>
          <w:numId w:val="0"/>
        </w:numPr>
        <w:tabs>
          <w:tab w:val="left" w:pos="709"/>
        </w:tabs>
        <w:spacing w:before="120" w:after="120"/>
        <w:rPr>
          <w:rFonts w:hint="eastAsia"/>
        </w:rPr>
      </w:pPr>
      <w:bookmarkStart w:id="154" w:name="OLE_LINK34"/>
      <w:bookmarkStart w:id="155" w:name="OLE_LINK33"/>
      <w:bookmarkEnd w:id="139"/>
      <w:bookmarkEnd w:id="140"/>
      <w:r>
        <w:rPr>
          <w:rFonts w:hint="eastAsia"/>
        </w:rPr>
        <w:t xml:space="preserve">6.4.3 </w:t>
      </w:r>
      <w:r>
        <w:t>测量线性</w:t>
      </w:r>
    </w:p>
    <w:p w14:paraId="10AA48A6" w14:textId="77777777" w:rsidR="001D466C" w:rsidRDefault="0063282F">
      <w:pPr>
        <w:pStyle w:val="af7"/>
        <w:spacing w:line="312" w:lineRule="auto"/>
        <w:ind w:firstLine="420"/>
        <w:rPr>
          <w:rFonts w:ascii="Calibri" w:hAnsi="Calibri"/>
          <w:szCs w:val="21"/>
        </w:rPr>
      </w:pPr>
      <w:bookmarkStart w:id="156" w:name="OLE_LINK133"/>
      <w:bookmarkStart w:id="157" w:name="OLE_LINK132"/>
      <w:bookmarkEnd w:id="154"/>
      <w:bookmarkEnd w:id="155"/>
      <w:r>
        <w:rPr>
          <w:rFonts w:ascii="Calibri" w:hAnsi="Calibri" w:hint="eastAsia"/>
          <w:szCs w:val="21"/>
        </w:rPr>
        <w:t>从附录</w:t>
      </w:r>
      <w:r>
        <w:rPr>
          <w:rFonts w:ascii="Calibri" w:hAnsi="Calibri" w:hint="eastAsia"/>
          <w:szCs w:val="21"/>
        </w:rPr>
        <w:t>A</w:t>
      </w:r>
      <w:r>
        <w:rPr>
          <w:rFonts w:ascii="Calibri" w:hAnsi="Calibri" w:hint="eastAsia"/>
          <w:szCs w:val="21"/>
        </w:rPr>
        <w:t>中选择待测物质相应的标准物质，</w:t>
      </w:r>
      <w:bookmarkEnd w:id="156"/>
      <w:bookmarkEnd w:id="157"/>
      <w:r>
        <w:rPr>
          <w:rFonts w:ascii="Calibri" w:hAnsi="Calibri" w:hint="eastAsia"/>
          <w:szCs w:val="21"/>
        </w:rPr>
        <w:t>稀释为起始浓度为附录</w:t>
      </w:r>
      <w:r>
        <w:rPr>
          <w:rFonts w:ascii="Calibri" w:hAnsi="Calibri" w:hint="eastAsia"/>
          <w:szCs w:val="21"/>
        </w:rPr>
        <w:t>A</w:t>
      </w:r>
      <w:r>
        <w:rPr>
          <w:rFonts w:ascii="Calibri" w:hAnsi="Calibri" w:hint="eastAsia"/>
          <w:szCs w:val="21"/>
        </w:rPr>
        <w:t>对应测量物质检出限的</w:t>
      </w:r>
      <w:r>
        <w:rPr>
          <w:rFonts w:ascii="Calibri" w:hAnsi="Calibri" w:hint="eastAsia"/>
          <w:szCs w:val="21"/>
        </w:rPr>
        <w:t>3</w:t>
      </w:r>
      <w:r>
        <w:rPr>
          <w:rFonts w:ascii="Calibri" w:hAnsi="Calibri" w:hint="eastAsia"/>
          <w:szCs w:val="21"/>
        </w:rPr>
        <w:t>倍，范围约为两个数量级，均匀分布的</w:t>
      </w:r>
      <w:r>
        <w:rPr>
          <w:rFonts w:ascii="Times New Roman"/>
          <w:szCs w:val="21"/>
        </w:rPr>
        <w:t>5</w:t>
      </w:r>
      <w:r>
        <w:rPr>
          <w:rFonts w:ascii="Calibri" w:hAnsi="Calibri" w:hint="eastAsia"/>
          <w:szCs w:val="21"/>
        </w:rPr>
        <w:t>个浓度的系列标准溶液。</w:t>
      </w:r>
      <w:bookmarkStart w:id="158" w:name="OLE_LINK186"/>
      <w:bookmarkStart w:id="159" w:name="OLE_LINK185"/>
      <w:r>
        <w:rPr>
          <w:rFonts w:ascii="Calibri" w:hAnsi="Calibri" w:hint="eastAsia"/>
          <w:szCs w:val="21"/>
        </w:rPr>
        <w:t>将仪器调至正常工作状态</w:t>
      </w:r>
      <w:bookmarkEnd w:id="158"/>
      <w:bookmarkEnd w:id="159"/>
      <w:r>
        <w:rPr>
          <w:rFonts w:ascii="Calibri" w:hAnsi="Calibri" w:hint="eastAsia"/>
          <w:szCs w:val="21"/>
        </w:rPr>
        <w:t>，分别对空白溶液和系列标准溶液进行一次测量，按线性回归法求出校准曲线的相关系数</w:t>
      </w:r>
      <w:r>
        <w:rPr>
          <w:rFonts w:ascii="Calibri" w:hAnsi="Calibri" w:hint="eastAsia"/>
          <w:szCs w:val="21"/>
        </w:rPr>
        <w:t>r</w:t>
      </w:r>
      <w:r>
        <w:rPr>
          <w:rFonts w:ascii="Calibri" w:hAnsi="Calibri" w:hint="eastAsia"/>
          <w:szCs w:val="21"/>
        </w:rPr>
        <w:t>。</w:t>
      </w:r>
    </w:p>
    <w:p w14:paraId="6FB1BE53" w14:textId="77777777" w:rsidR="001D466C" w:rsidRDefault="0063282F">
      <w:pPr>
        <w:pStyle w:val="aff9"/>
        <w:numPr>
          <w:ilvl w:val="255"/>
          <w:numId w:val="0"/>
        </w:numPr>
        <w:tabs>
          <w:tab w:val="left" w:pos="709"/>
        </w:tabs>
        <w:spacing w:before="120" w:after="120"/>
        <w:rPr>
          <w:rFonts w:hint="eastAsia"/>
        </w:rPr>
      </w:pPr>
      <w:r>
        <w:rPr>
          <w:rFonts w:hint="eastAsia"/>
        </w:rPr>
        <w:t xml:space="preserve">6.4.4 示值误差 </w:t>
      </w:r>
    </w:p>
    <w:p w14:paraId="10DF74EF" w14:textId="77777777" w:rsidR="001D466C" w:rsidRDefault="0063282F">
      <w:pPr>
        <w:pStyle w:val="aff2"/>
        <w:spacing w:line="312" w:lineRule="auto"/>
        <w:rPr>
          <w:rFonts w:ascii="Times New Roman"/>
        </w:rPr>
      </w:pPr>
      <w:r>
        <w:rPr>
          <w:rFonts w:hint="eastAsia"/>
        </w:rPr>
        <w:t>将仪器调至正常工作状态</w:t>
      </w:r>
      <w:r>
        <w:rPr>
          <w:rFonts w:hAnsi="宋体" w:hint="eastAsia"/>
          <w:sz w:val="22"/>
        </w:rPr>
        <w:t>，</w:t>
      </w:r>
      <w:bookmarkStart w:id="160" w:name="OLE_LINK135"/>
      <w:bookmarkStart w:id="161" w:name="OLE_LINK134"/>
      <w:r>
        <w:rPr>
          <w:rFonts w:ascii="Calibri" w:hAnsi="Calibri" w:hint="eastAsia"/>
          <w:szCs w:val="21"/>
        </w:rPr>
        <w:t>从</w:t>
      </w:r>
      <w:r>
        <w:rPr>
          <w:rFonts w:ascii="Times New Roman"/>
          <w:szCs w:val="21"/>
        </w:rPr>
        <w:t>6.4.3</w:t>
      </w:r>
      <w:r>
        <w:rPr>
          <w:rFonts w:ascii="Calibri" w:hAnsi="Calibri" w:hint="eastAsia"/>
          <w:szCs w:val="21"/>
        </w:rPr>
        <w:t>中选择中间浓度标准溶液作为测量点</w:t>
      </w:r>
      <w:bookmarkEnd w:id="160"/>
      <w:bookmarkEnd w:id="161"/>
      <w:r>
        <w:rPr>
          <w:rFonts w:ascii="Calibri" w:hAnsi="Calibri" w:hint="eastAsia"/>
          <w:szCs w:val="21"/>
        </w:rPr>
        <w:t>，</w:t>
      </w:r>
      <w:r>
        <w:rPr>
          <w:rFonts w:ascii="Times New Roman"/>
        </w:rPr>
        <w:t>重复测量</w:t>
      </w:r>
      <w:r>
        <w:rPr>
          <w:rFonts w:ascii="Times New Roman"/>
        </w:rPr>
        <w:t>3</w:t>
      </w:r>
      <w:r>
        <w:rPr>
          <w:rFonts w:ascii="Times New Roman"/>
        </w:rPr>
        <w:t>次，记录仪器测量值，按照公式（</w:t>
      </w:r>
      <w:r>
        <w:rPr>
          <w:rFonts w:ascii="Times New Roman" w:hint="eastAsia"/>
        </w:rPr>
        <w:t>3</w:t>
      </w:r>
      <w:r>
        <w:rPr>
          <w:rFonts w:ascii="Times New Roman"/>
        </w:rPr>
        <w:t>）求出测量值的</w:t>
      </w:r>
      <w:r>
        <w:rPr>
          <w:rFonts w:ascii="Times New Roman" w:hint="eastAsia"/>
        </w:rPr>
        <w:t>示值误差</w:t>
      </w:r>
      <w:r>
        <w:rPr>
          <w:rFonts w:ascii="Times New Roman"/>
        </w:rPr>
        <w:t>（用</w:t>
      </w:r>
      <w:r>
        <w:rPr>
          <w:rFonts w:ascii="Times New Roman" w:hint="eastAsia"/>
        </w:rPr>
        <w:t>相对误差表</w:t>
      </w:r>
      <w:r>
        <w:rPr>
          <w:rFonts w:ascii="Times New Roman"/>
        </w:rPr>
        <w:t>示）。</w:t>
      </w:r>
    </w:p>
    <w:p w14:paraId="6795B52F" w14:textId="5BE1BF9E" w:rsidR="001D466C" w:rsidRDefault="0063282F" w:rsidP="00174F10">
      <w:pPr>
        <w:tabs>
          <w:tab w:val="left" w:pos="720"/>
          <w:tab w:val="left" w:pos="851"/>
        </w:tabs>
        <w:snapToGrid w:val="0"/>
        <w:spacing w:line="276" w:lineRule="auto"/>
        <w:jc w:val="right"/>
        <w:rPr>
          <w:sz w:val="22"/>
          <w:szCs w:val="22"/>
        </w:rPr>
      </w:pPr>
      <w:bookmarkStart w:id="162" w:name="OLE_LINK154"/>
      <w:bookmarkStart w:id="163" w:name="OLE_LINK155"/>
      <m:oMath>
        <m:r>
          <w:rPr>
            <w:rFonts w:ascii="Cambria Math" w:hAnsi="Cambria Math"/>
            <w:sz w:val="24"/>
            <w:shd w:val="clear" w:color="auto" w:fill="FFFFFF"/>
          </w:rPr>
          <m:t>δ</m:t>
        </m:r>
        <w:bookmarkEnd w:id="162"/>
        <w:bookmarkEnd w:id="163"/>
        <m:r>
          <w:rPr>
            <w:rFonts w:ascii="Cambria Math" w:hAnsi="Cambria Math"/>
            <w:kern w:val="0"/>
            <w:sz w:val="24"/>
            <w:szCs w:val="20"/>
            <w:shd w:val="clear" w:color="auto" w:fill="FFFFFF"/>
          </w:rPr>
          <m:t>=</m:t>
        </m:r>
        <m:f>
          <m:fPr>
            <m:ctrlPr>
              <w:rPr>
                <w:rFonts w:ascii="Cambria Math" w:hAnsi="Cambria Math"/>
                <w:i/>
                <w:kern w:val="0"/>
                <w:sz w:val="24"/>
                <w:szCs w:val="20"/>
                <w:shd w:val="clear" w:color="auto" w:fill="FFFFFF"/>
              </w:rPr>
            </m:ctrlPr>
          </m:fPr>
          <m:num>
            <m:sSub>
              <m:sSubPr>
                <m:ctrlPr>
                  <w:rPr>
                    <w:rFonts w:ascii="Cambria Math" w:hAnsi="Cambria Math"/>
                    <w:i/>
                    <w:sz w:val="24"/>
                    <w:szCs w:val="22"/>
                  </w:rPr>
                </m:ctrlPr>
              </m:sSubPr>
              <m:e>
                <m:r>
                  <w:rPr>
                    <w:rFonts w:ascii="Cambria Math" w:hAnsi="Cambria Math"/>
                    <w:sz w:val="24"/>
                    <w:szCs w:val="22"/>
                  </w:rPr>
                  <m:t>ρ</m:t>
                </m:r>
              </m:e>
              <m:sub>
                <m:r>
                  <w:rPr>
                    <w:rFonts w:ascii="Cambria Math" w:hAnsi="Cambria Math"/>
                    <w:sz w:val="24"/>
                    <w:szCs w:val="22"/>
                  </w:rPr>
                  <m:t>i</m:t>
                </m:r>
              </m:sub>
            </m:sSub>
            <m:r>
              <w:rPr>
                <w:rFonts w:ascii="Cambria Math" w:hAnsi="Cambria Math"/>
                <w:color w:val="000000"/>
                <w:sz w:val="24"/>
                <w:szCs w:val="22"/>
              </w:rPr>
              <m:t>-a</m:t>
            </m:r>
          </m:num>
          <m:den>
            <m:r>
              <w:rPr>
                <w:rFonts w:ascii="Cambria Math" w:hAnsi="Cambria Math"/>
                <w:sz w:val="24"/>
                <w:shd w:val="clear" w:color="auto" w:fill="FFFFFF"/>
              </w:rPr>
              <m:t>a</m:t>
            </m:r>
          </m:den>
        </m:f>
        <m:r>
          <w:rPr>
            <w:rFonts w:ascii="Cambria Math" w:hAnsi="Cambria Math"/>
            <w:sz w:val="24"/>
            <w:shd w:val="clear" w:color="auto" w:fill="FFFFFF"/>
          </w:rPr>
          <m:t xml:space="preserve">×100% </m:t>
        </m:r>
      </m:oMath>
      <w:r>
        <w:rPr>
          <w:rFonts w:ascii="Times New Roman" w:hAnsi="Times New Roman" w:hint="eastAsia"/>
          <w:sz w:val="24"/>
          <w:szCs w:val="22"/>
        </w:rPr>
        <w:t xml:space="preserve"> </w:t>
      </w:r>
      <w:r w:rsidR="0031211D">
        <w:rPr>
          <w:rFonts w:ascii="Times New Roman" w:hAnsi="Times New Roman"/>
        </w:rPr>
        <w:t>………</w:t>
      </w:r>
      <w:bookmarkStart w:id="164" w:name="_Hlk224636690"/>
      <w:r w:rsidR="0031211D">
        <w:rPr>
          <w:rFonts w:ascii="Times New Roman" w:hAnsi="Times New Roman"/>
        </w:rPr>
        <w:t>………………………………</w:t>
      </w:r>
      <w:r w:rsidR="0031211D">
        <w:rPr>
          <w:rFonts w:ascii="Times New Roman" w:hAnsi="Times New Roman" w:hint="eastAsia"/>
        </w:rPr>
        <w:t>..</w:t>
      </w:r>
      <w:r>
        <w:rPr>
          <w:rFonts w:ascii="Times New Roman" w:hAnsi="Times New Roman" w:hint="eastAsia"/>
          <w:sz w:val="24"/>
          <w:szCs w:val="22"/>
        </w:rPr>
        <w:t xml:space="preserve"> </w:t>
      </w:r>
      <w:r w:rsidR="00174F10" w:rsidRPr="00174F10">
        <w:rPr>
          <w:rFonts w:ascii="Times New Roman" w:hAnsi="Times New Roman" w:hint="eastAsia"/>
          <w:sz w:val="24"/>
          <w:szCs w:val="22"/>
        </w:rPr>
        <w:t xml:space="preserve"> </w:t>
      </w:r>
      <w:r>
        <w:rPr>
          <w:sz w:val="22"/>
          <w:szCs w:val="22"/>
        </w:rPr>
        <w:t>（</w:t>
      </w:r>
      <w:r>
        <w:rPr>
          <w:rFonts w:ascii="Times New Roman" w:hAnsi="Times New Roman" w:hint="eastAsia"/>
          <w:sz w:val="22"/>
          <w:szCs w:val="22"/>
        </w:rPr>
        <w:t>3</w:t>
      </w:r>
      <w:r>
        <w:rPr>
          <w:sz w:val="22"/>
          <w:szCs w:val="22"/>
        </w:rPr>
        <w:t>）</w:t>
      </w:r>
      <w:bookmarkEnd w:id="164"/>
    </w:p>
    <w:tbl>
      <w:tblPr>
        <w:tblW w:w="0" w:type="auto"/>
        <w:tblInd w:w="108" w:type="dxa"/>
        <w:tblLayout w:type="fixed"/>
        <w:tblLook w:val="04A0" w:firstRow="1" w:lastRow="0" w:firstColumn="1" w:lastColumn="0" w:noHBand="0" w:noVBand="1"/>
      </w:tblPr>
      <w:tblGrid>
        <w:gridCol w:w="565"/>
        <w:gridCol w:w="565"/>
        <w:gridCol w:w="3140"/>
        <w:gridCol w:w="3368"/>
      </w:tblGrid>
      <w:tr w:rsidR="001D466C" w14:paraId="5158AF86" w14:textId="77777777">
        <w:trPr>
          <w:gridAfter w:val="1"/>
          <w:wAfter w:w="3368" w:type="dxa"/>
          <w:trHeight w:val="226"/>
        </w:trPr>
        <w:tc>
          <w:tcPr>
            <w:tcW w:w="4270" w:type="dxa"/>
            <w:gridSpan w:val="3"/>
          </w:tcPr>
          <w:p w14:paraId="7554CD66" w14:textId="77777777" w:rsidR="001D466C" w:rsidRDefault="0063282F">
            <w:pPr>
              <w:snapToGrid w:val="0"/>
              <w:spacing w:line="312" w:lineRule="auto"/>
              <w:rPr>
                <w:rFonts w:ascii="Times New Roman" w:hAnsi="Times New Roman"/>
                <w:kern w:val="0"/>
              </w:rPr>
            </w:pPr>
            <w:r>
              <w:rPr>
                <w:rFonts w:ascii="Times New Roman" w:hAnsi="Times New Roman"/>
                <w:kern w:val="0"/>
              </w:rPr>
              <w:t>式中：</w:t>
            </w:r>
          </w:p>
        </w:tc>
      </w:tr>
      <w:tr w:rsidR="001D466C" w14:paraId="636D7288" w14:textId="77777777">
        <w:trPr>
          <w:trHeight w:val="226"/>
        </w:trPr>
        <w:tc>
          <w:tcPr>
            <w:tcW w:w="565" w:type="dxa"/>
          </w:tcPr>
          <w:p w14:paraId="5252900E" w14:textId="77777777" w:rsidR="001D466C" w:rsidRDefault="0063282F">
            <w:pPr>
              <w:snapToGrid w:val="0"/>
              <w:spacing w:line="312" w:lineRule="auto"/>
              <w:jc w:val="left"/>
              <w:rPr>
                <w:rFonts w:ascii="Times New Roman" w:hAnsi="Times New Roman"/>
                <w:kern w:val="0"/>
              </w:rPr>
            </w:pPr>
            <m:oMathPara>
              <m:oMath>
                <m:r>
                  <w:rPr>
                    <w:rFonts w:ascii="Cambria Math" w:hAnsi="Cambria Math"/>
                    <w:sz w:val="24"/>
                    <w:shd w:val="clear" w:color="auto" w:fill="FFFFFF"/>
                  </w:rPr>
                  <m:t>δ</m:t>
                </m:r>
              </m:oMath>
            </m:oMathPara>
          </w:p>
        </w:tc>
        <w:tc>
          <w:tcPr>
            <w:tcW w:w="565" w:type="dxa"/>
          </w:tcPr>
          <w:p w14:paraId="446D43E6" w14:textId="77777777" w:rsidR="001D466C" w:rsidRDefault="0063282F">
            <w:pPr>
              <w:snapToGrid w:val="0"/>
              <w:spacing w:line="312" w:lineRule="auto"/>
              <w:ind w:leftChars="-51" w:left="-107"/>
              <w:jc w:val="left"/>
              <w:rPr>
                <w:rFonts w:ascii="Times New Roman" w:hAnsi="Times New Roman"/>
                <w:kern w:val="0"/>
              </w:rPr>
            </w:pPr>
            <w:r>
              <w:rPr>
                <w:rFonts w:ascii="Times New Roman" w:hAnsi="Times New Roman"/>
                <w:kern w:val="0"/>
              </w:rPr>
              <w:t>——</w:t>
            </w:r>
          </w:p>
        </w:tc>
        <w:tc>
          <w:tcPr>
            <w:tcW w:w="6508" w:type="dxa"/>
            <w:gridSpan w:val="2"/>
          </w:tcPr>
          <w:p w14:paraId="2ED2AE17" w14:textId="77777777" w:rsidR="001D466C" w:rsidRDefault="0063282F">
            <w:pPr>
              <w:tabs>
                <w:tab w:val="left" w:pos="212"/>
              </w:tabs>
              <w:snapToGrid w:val="0"/>
              <w:spacing w:line="312" w:lineRule="auto"/>
              <w:ind w:leftChars="-51" w:left="-107"/>
              <w:jc w:val="left"/>
              <w:rPr>
                <w:rFonts w:ascii="Times New Roman" w:hAnsi="Times New Roman"/>
                <w:kern w:val="0"/>
              </w:rPr>
            </w:pPr>
            <w:r>
              <w:rPr>
                <w:rFonts w:ascii="Times New Roman" w:hAnsi="Times New Roman"/>
                <w:kern w:val="0"/>
              </w:rPr>
              <w:t>相对</w:t>
            </w:r>
            <w:r>
              <w:rPr>
                <w:rFonts w:ascii="Times New Roman" w:hAnsi="Times New Roman" w:hint="eastAsia"/>
                <w:kern w:val="0"/>
              </w:rPr>
              <w:t>误差</w:t>
            </w:r>
            <w:r>
              <w:rPr>
                <w:rFonts w:ascii="Times New Roman" w:hAnsi="Times New Roman"/>
                <w:kern w:val="0"/>
              </w:rPr>
              <w:t>，</w:t>
            </w:r>
            <w:r>
              <w:rPr>
                <w:rFonts w:ascii="Times New Roman" w:hAnsi="Times New Roman"/>
                <w:kern w:val="0"/>
              </w:rPr>
              <w:t>%</w:t>
            </w:r>
            <w:r>
              <w:rPr>
                <w:rFonts w:ascii="Times New Roman" w:hAnsi="Times New Roman"/>
                <w:kern w:val="0"/>
              </w:rPr>
              <w:t>；</w:t>
            </w:r>
          </w:p>
        </w:tc>
      </w:tr>
      <w:tr w:rsidR="001D466C" w14:paraId="020DE367" w14:textId="77777777">
        <w:trPr>
          <w:trHeight w:val="226"/>
        </w:trPr>
        <w:tc>
          <w:tcPr>
            <w:tcW w:w="565" w:type="dxa"/>
          </w:tcPr>
          <w:p w14:paraId="78CFC4DD" w14:textId="77777777" w:rsidR="001D466C" w:rsidRDefault="00000000">
            <w:pPr>
              <w:snapToGrid w:val="0"/>
              <w:spacing w:line="312" w:lineRule="auto"/>
              <w:jc w:val="left"/>
              <w:rPr>
                <w:rFonts w:ascii="Times New Roman" w:hAnsi="Times New Roman"/>
                <w:kern w:val="0"/>
              </w:rPr>
            </w:pPr>
            <m:oMathPara>
              <m:oMath>
                <m:sSub>
                  <m:sSubPr>
                    <m:ctrlPr>
                      <w:rPr>
                        <w:rFonts w:ascii="Cambria Math" w:hAnsi="Cambria Math"/>
                        <w:i/>
                        <w:color w:val="000000"/>
                        <w:kern w:val="0"/>
                      </w:rPr>
                    </m:ctrlPr>
                  </m:sSubPr>
                  <m:e>
                    <m:r>
                      <w:rPr>
                        <w:rFonts w:ascii="Cambria Math" w:hAnsi="Cambria Math"/>
                        <w:color w:val="000000"/>
                        <w:kern w:val="0"/>
                      </w:rPr>
                      <m:t>ρ</m:t>
                    </m:r>
                  </m:e>
                  <m:sub>
                    <m:r>
                      <w:rPr>
                        <w:rFonts w:ascii="Cambria Math" w:hAnsi="Cambria Math"/>
                        <w:color w:val="000000"/>
                        <w:kern w:val="0"/>
                      </w:rPr>
                      <m:t>i</m:t>
                    </m:r>
                  </m:sub>
                </m:sSub>
              </m:oMath>
            </m:oMathPara>
          </w:p>
        </w:tc>
        <w:tc>
          <w:tcPr>
            <w:tcW w:w="565" w:type="dxa"/>
          </w:tcPr>
          <w:p w14:paraId="55C03CFB" w14:textId="77777777" w:rsidR="001D466C" w:rsidRDefault="0063282F">
            <w:pPr>
              <w:snapToGrid w:val="0"/>
              <w:spacing w:line="312" w:lineRule="auto"/>
              <w:ind w:leftChars="-51" w:left="-107"/>
              <w:jc w:val="left"/>
              <w:rPr>
                <w:rFonts w:ascii="Times New Roman" w:hAnsi="Times New Roman"/>
                <w:kern w:val="0"/>
              </w:rPr>
            </w:pPr>
            <w:r>
              <w:rPr>
                <w:rFonts w:ascii="Times New Roman" w:hAnsi="Times New Roman"/>
                <w:kern w:val="0"/>
              </w:rPr>
              <w:t>——</w:t>
            </w:r>
          </w:p>
        </w:tc>
        <w:tc>
          <w:tcPr>
            <w:tcW w:w="6508" w:type="dxa"/>
            <w:gridSpan w:val="2"/>
          </w:tcPr>
          <w:p w14:paraId="4AF05C33" w14:textId="77777777" w:rsidR="001D466C" w:rsidRDefault="0063282F">
            <w:pPr>
              <w:tabs>
                <w:tab w:val="left" w:pos="212"/>
              </w:tabs>
              <w:snapToGrid w:val="0"/>
              <w:spacing w:line="312" w:lineRule="auto"/>
              <w:ind w:leftChars="-51" w:left="-107"/>
              <w:jc w:val="left"/>
              <w:rPr>
                <w:rFonts w:ascii="Times New Roman" w:hAnsi="Times New Roman"/>
                <w:kern w:val="0"/>
              </w:rPr>
            </w:pPr>
            <w:r>
              <w:rPr>
                <w:rFonts w:ascii="Times New Roman" w:hAnsi="Times New Roman"/>
                <w:kern w:val="0"/>
              </w:rPr>
              <w:t>第</w:t>
            </w:r>
            <w:r>
              <w:rPr>
                <w:rFonts w:ascii="Times New Roman" w:hAnsi="Times New Roman"/>
                <w:i/>
                <w:kern w:val="0"/>
              </w:rPr>
              <w:t>i</w:t>
            </w:r>
            <w:r>
              <w:rPr>
                <w:rFonts w:ascii="Times New Roman" w:hAnsi="Times New Roman"/>
                <w:kern w:val="0"/>
              </w:rPr>
              <w:t>次测得值，</w:t>
            </w:r>
            <w:r>
              <w:rPr>
                <w:rFonts w:ascii="Times New Roman" w:hAnsi="Times New Roman"/>
                <w:kern w:val="0"/>
              </w:rPr>
              <w:t>mg/L</w:t>
            </w:r>
            <w:r>
              <w:rPr>
                <w:rFonts w:ascii="Times New Roman" w:hAnsi="Times New Roman"/>
                <w:kern w:val="0"/>
              </w:rPr>
              <w:t>；</w:t>
            </w:r>
          </w:p>
        </w:tc>
      </w:tr>
      <w:tr w:rsidR="001D466C" w14:paraId="4CC0B26B" w14:textId="77777777">
        <w:trPr>
          <w:trHeight w:val="398"/>
        </w:trPr>
        <w:tc>
          <w:tcPr>
            <w:tcW w:w="565" w:type="dxa"/>
          </w:tcPr>
          <w:p w14:paraId="69D995D8" w14:textId="77777777" w:rsidR="001D466C" w:rsidRDefault="0063282F">
            <w:pPr>
              <w:snapToGrid w:val="0"/>
              <w:spacing w:line="312" w:lineRule="auto"/>
              <w:jc w:val="left"/>
              <w:rPr>
                <w:rFonts w:ascii="Times New Roman" w:hAnsi="Times New Roman"/>
                <w:color w:val="000000"/>
                <w:kern w:val="0"/>
              </w:rPr>
            </w:pPr>
            <m:oMathPara>
              <m:oMath>
                <m:r>
                  <w:rPr>
                    <w:rFonts w:ascii="Cambria Math" w:hAnsi="Cambria Math" w:hint="eastAsia"/>
                    <w:color w:val="000000"/>
                    <w:kern w:val="0"/>
                  </w:rPr>
                  <m:t>a</m:t>
                </m:r>
              </m:oMath>
            </m:oMathPara>
          </w:p>
        </w:tc>
        <w:tc>
          <w:tcPr>
            <w:tcW w:w="565" w:type="dxa"/>
          </w:tcPr>
          <w:p w14:paraId="5B567ED9" w14:textId="77777777" w:rsidR="001D466C" w:rsidRDefault="0063282F">
            <w:pPr>
              <w:snapToGrid w:val="0"/>
              <w:spacing w:line="312" w:lineRule="auto"/>
              <w:ind w:leftChars="-51" w:left="-107"/>
              <w:jc w:val="left"/>
              <w:rPr>
                <w:rFonts w:ascii="Times New Roman" w:hAnsi="Times New Roman"/>
                <w:kern w:val="0"/>
              </w:rPr>
            </w:pPr>
            <w:r>
              <w:rPr>
                <w:rFonts w:ascii="Times New Roman" w:hAnsi="Times New Roman"/>
                <w:kern w:val="0"/>
              </w:rPr>
              <w:t>——</w:t>
            </w:r>
          </w:p>
        </w:tc>
        <w:tc>
          <w:tcPr>
            <w:tcW w:w="6508" w:type="dxa"/>
            <w:gridSpan w:val="2"/>
          </w:tcPr>
          <w:p w14:paraId="204D3396" w14:textId="77777777" w:rsidR="001D466C" w:rsidRDefault="0063282F">
            <w:pPr>
              <w:tabs>
                <w:tab w:val="left" w:pos="212"/>
              </w:tabs>
              <w:snapToGrid w:val="0"/>
              <w:spacing w:line="312" w:lineRule="auto"/>
              <w:ind w:leftChars="-51" w:left="-107"/>
              <w:jc w:val="left"/>
              <w:rPr>
                <w:rFonts w:ascii="Times New Roman" w:hAnsi="Times New Roman"/>
                <w:kern w:val="0"/>
              </w:rPr>
            </w:pPr>
            <w:r>
              <w:rPr>
                <w:rFonts w:ascii="Times New Roman" w:hAnsi="Times New Roman" w:hint="eastAsia"/>
                <w:kern w:val="0"/>
              </w:rPr>
              <w:t>标准样品真值</w:t>
            </w:r>
            <w:r>
              <w:rPr>
                <w:rFonts w:ascii="Times New Roman" w:hAnsi="Times New Roman"/>
                <w:kern w:val="0"/>
              </w:rPr>
              <w:t>，</w:t>
            </w:r>
            <w:r>
              <w:rPr>
                <w:rFonts w:ascii="Times New Roman" w:hAnsi="Times New Roman"/>
                <w:kern w:val="0"/>
              </w:rPr>
              <w:t>mg/L</w:t>
            </w:r>
            <w:r>
              <w:rPr>
                <w:rFonts w:ascii="Times New Roman" w:hAnsi="Times New Roman" w:hint="eastAsia"/>
                <w:kern w:val="0"/>
              </w:rPr>
              <w:t>。</w:t>
            </w:r>
          </w:p>
        </w:tc>
      </w:tr>
    </w:tbl>
    <w:p w14:paraId="1789A42A" w14:textId="77777777" w:rsidR="001D466C" w:rsidRDefault="0063282F">
      <w:pPr>
        <w:pStyle w:val="aff9"/>
        <w:numPr>
          <w:ilvl w:val="255"/>
          <w:numId w:val="0"/>
        </w:numPr>
        <w:tabs>
          <w:tab w:val="left" w:pos="709"/>
        </w:tabs>
        <w:spacing w:before="120" w:after="120"/>
        <w:rPr>
          <w:rFonts w:hint="eastAsia"/>
        </w:rPr>
      </w:pPr>
      <w:r>
        <w:rPr>
          <w:rFonts w:hint="eastAsia"/>
        </w:rPr>
        <w:t>6.4.5 检出限</w:t>
      </w:r>
    </w:p>
    <w:p w14:paraId="166BAB50" w14:textId="77777777" w:rsidR="001D466C" w:rsidRDefault="0063282F">
      <w:pPr>
        <w:pStyle w:val="af7"/>
        <w:spacing w:line="312" w:lineRule="auto"/>
        <w:ind w:firstLine="420"/>
        <w:rPr>
          <w:rFonts w:ascii="Calibri" w:hAnsi="Calibri"/>
          <w:szCs w:val="21"/>
        </w:rPr>
      </w:pPr>
      <w:bookmarkStart w:id="165" w:name="OLE_LINK244"/>
      <w:bookmarkStart w:id="166" w:name="OLE_LINK243"/>
      <w:r>
        <w:rPr>
          <w:rFonts w:ascii="Calibri" w:hAnsi="Calibri" w:hint="eastAsia"/>
          <w:szCs w:val="21"/>
        </w:rPr>
        <w:t>将仪器调至正常工作状态，</w:t>
      </w:r>
      <w:bookmarkStart w:id="167" w:name="OLE_LINK161"/>
      <w:bookmarkStart w:id="168" w:name="OLE_LINK141"/>
      <w:r>
        <w:rPr>
          <w:rFonts w:ascii="Calibri" w:hAnsi="Calibri" w:hint="eastAsia"/>
          <w:szCs w:val="21"/>
        </w:rPr>
        <w:t>从</w:t>
      </w:r>
      <w:r>
        <w:rPr>
          <w:rFonts w:ascii="Times New Roman"/>
          <w:szCs w:val="21"/>
        </w:rPr>
        <w:t>6.4.3</w:t>
      </w:r>
      <w:r>
        <w:rPr>
          <w:rFonts w:ascii="Calibri" w:hAnsi="Calibri" w:hint="eastAsia"/>
          <w:szCs w:val="21"/>
        </w:rPr>
        <w:t>中选择起始浓度标准溶液作为测量点，</w:t>
      </w:r>
      <w:bookmarkEnd w:id="167"/>
      <w:bookmarkEnd w:id="168"/>
      <w:r>
        <w:rPr>
          <w:rFonts w:ascii="Calibri" w:hAnsi="Calibri" w:hint="eastAsia"/>
          <w:szCs w:val="21"/>
        </w:rPr>
        <w:t>重复测量</w:t>
      </w:r>
      <w:r>
        <w:rPr>
          <w:rFonts w:ascii="Times New Roman" w:hint="eastAsia"/>
          <w:szCs w:val="21"/>
        </w:rPr>
        <w:t>7</w:t>
      </w:r>
      <w:r>
        <w:rPr>
          <w:rFonts w:ascii="Calibri" w:hAnsi="Calibri" w:hint="eastAsia"/>
          <w:szCs w:val="21"/>
        </w:rPr>
        <w:t>次，计算</w:t>
      </w:r>
      <w:r>
        <w:rPr>
          <w:rFonts w:ascii="Times New Roman" w:hint="eastAsia"/>
          <w:szCs w:val="21"/>
        </w:rPr>
        <w:t>7</w:t>
      </w:r>
      <w:r>
        <w:rPr>
          <w:rFonts w:ascii="Calibri" w:hAnsi="Calibri" w:hint="eastAsia"/>
          <w:szCs w:val="21"/>
        </w:rPr>
        <w:t>次平行测定的标准偏差</w:t>
      </w:r>
      <w:r>
        <w:rPr>
          <w:rFonts w:ascii="Calibri" w:hAnsi="Calibri"/>
          <w:szCs w:val="21"/>
        </w:rPr>
        <w:t>。</w:t>
      </w:r>
      <w:r>
        <w:rPr>
          <w:rFonts w:ascii="Calibri" w:hAnsi="Calibri" w:hint="eastAsia"/>
          <w:szCs w:val="21"/>
        </w:rPr>
        <w:t>分别按照公式</w:t>
      </w:r>
      <w:r>
        <w:rPr>
          <w:rFonts w:ascii="Times New Roman" w:hint="eastAsia"/>
          <w:szCs w:val="21"/>
        </w:rPr>
        <w:t>（</w:t>
      </w:r>
      <w:r>
        <w:rPr>
          <w:rFonts w:ascii="Times New Roman" w:hint="eastAsia"/>
          <w:szCs w:val="21"/>
        </w:rPr>
        <w:t>4</w:t>
      </w:r>
      <w:r>
        <w:rPr>
          <w:rFonts w:ascii="Times New Roman" w:hint="eastAsia"/>
          <w:szCs w:val="21"/>
        </w:rPr>
        <w:t>）</w:t>
      </w:r>
      <w:r>
        <w:rPr>
          <w:rFonts w:ascii="Times New Roman"/>
          <w:szCs w:val="21"/>
        </w:rPr>
        <w:t>和</w:t>
      </w:r>
      <w:r>
        <w:rPr>
          <w:rFonts w:ascii="Times New Roman" w:hint="eastAsia"/>
          <w:szCs w:val="21"/>
        </w:rPr>
        <w:t>（</w:t>
      </w:r>
      <w:r>
        <w:rPr>
          <w:rFonts w:ascii="Times New Roman" w:hint="eastAsia"/>
          <w:szCs w:val="21"/>
        </w:rPr>
        <w:t>5</w:t>
      </w:r>
      <w:r>
        <w:rPr>
          <w:rFonts w:ascii="Times New Roman" w:hint="eastAsia"/>
          <w:szCs w:val="21"/>
        </w:rPr>
        <w:t>）</w:t>
      </w:r>
      <w:r>
        <w:rPr>
          <w:rFonts w:ascii="Times New Roman"/>
          <w:szCs w:val="21"/>
        </w:rPr>
        <w:t>计算测量值的标准偏差</w:t>
      </w:r>
      <w:r>
        <w:rPr>
          <w:rFonts w:ascii="Times New Roman"/>
          <w:szCs w:val="21"/>
        </w:rPr>
        <w:t>S</w:t>
      </w:r>
      <w:r>
        <w:rPr>
          <w:rFonts w:ascii="Times New Roman"/>
          <w:szCs w:val="21"/>
        </w:rPr>
        <w:t>和检出限</w:t>
      </w:r>
      <w:r>
        <w:rPr>
          <w:rFonts w:ascii="Times New Roman"/>
          <w:szCs w:val="21"/>
        </w:rPr>
        <w:t>DL</w:t>
      </w:r>
      <w:r>
        <w:rPr>
          <w:rFonts w:ascii="Calibri" w:hAnsi="Calibri" w:hint="eastAsia"/>
          <w:szCs w:val="21"/>
        </w:rPr>
        <w:t>。</w:t>
      </w:r>
    </w:p>
    <w:p w14:paraId="3B97DD8D" w14:textId="167D595A" w:rsidR="001D466C" w:rsidRDefault="0063282F" w:rsidP="0031211D">
      <w:pPr>
        <w:pStyle w:val="123"/>
        <w:tabs>
          <w:tab w:val="left" w:pos="3360"/>
        </w:tabs>
        <w:spacing w:afterLines="10" w:after="24" w:line="240" w:lineRule="auto"/>
        <w:ind w:leftChars="150" w:left="315" w:firstLineChars="1600" w:firstLine="3520"/>
        <w:jc w:val="right"/>
        <w:rPr>
          <w:szCs w:val="22"/>
        </w:rPr>
      </w:pPr>
      <w:bookmarkStart w:id="169" w:name="OLE_LINK246"/>
      <w:bookmarkStart w:id="170" w:name="OLE_LINK245"/>
      <w:bookmarkEnd w:id="165"/>
      <w:bookmarkEnd w:id="166"/>
      <m:oMath>
        <m:r>
          <w:rPr>
            <w:rFonts w:ascii="Cambria Math" w:hAnsi="Cambria Math"/>
            <w:szCs w:val="22"/>
          </w:rPr>
          <m:t>S=</m:t>
        </m:r>
        <m:rad>
          <m:radPr>
            <m:degHide m:val="1"/>
            <m:ctrlPr>
              <w:rPr>
                <w:rFonts w:ascii="Cambria Math" w:hAnsi="Cambria Math"/>
                <w:szCs w:val="22"/>
              </w:rPr>
            </m:ctrlPr>
          </m:radPr>
          <m:deg/>
          <m:e>
            <m:f>
              <m:fPr>
                <m:ctrlPr>
                  <w:rPr>
                    <w:rFonts w:ascii="Cambria Math" w:hAnsi="Cambria Math"/>
                    <w:i/>
                    <w:szCs w:val="22"/>
                  </w:rPr>
                </m:ctrlPr>
              </m:fPr>
              <m:num>
                <m:nary>
                  <m:naryPr>
                    <m:chr m:val="∑"/>
                    <m:limLoc m:val="undOvr"/>
                    <m:ctrlPr>
                      <w:rPr>
                        <w:rFonts w:ascii="Cambria Math" w:hAnsi="Cambria Math"/>
                        <w:i/>
                        <w:szCs w:val="22"/>
                      </w:rPr>
                    </m:ctrlPr>
                  </m:naryPr>
                  <m:sub>
                    <m:r>
                      <w:rPr>
                        <w:rFonts w:ascii="Cambria Math" w:hAnsi="Cambria Math"/>
                        <w:szCs w:val="22"/>
                      </w:rPr>
                      <m:t>i-1</m:t>
                    </m:r>
                  </m:sub>
                  <m:sup>
                    <m:r>
                      <w:rPr>
                        <w:rFonts w:ascii="Cambria Math" w:hAnsi="Cambria Math"/>
                        <w:szCs w:val="22"/>
                      </w:rPr>
                      <m:t>n</m:t>
                    </m:r>
                  </m:sup>
                  <m:e>
                    <m:sSup>
                      <m:sSupPr>
                        <m:ctrlPr>
                          <w:rPr>
                            <w:rFonts w:ascii="Cambria Math" w:hAnsi="Cambria Math"/>
                            <w:i/>
                            <w:szCs w:val="22"/>
                          </w:rPr>
                        </m:ctrlPr>
                      </m:sSupPr>
                      <m:e>
                        <m:d>
                          <m:dPr>
                            <m:begChr m:val="（"/>
                            <m:endChr m:val="）"/>
                            <m:ctrlPr>
                              <w:rPr>
                                <w:rFonts w:ascii="Cambria Math" w:hAnsi="Cambria Math"/>
                                <w:i/>
                                <w:szCs w:val="22"/>
                              </w:rPr>
                            </m:ctrlPr>
                          </m:dPr>
                          <m:e>
                            <m:sSub>
                              <m:sSubPr>
                                <m:ctrlPr>
                                  <w:rPr>
                                    <w:rFonts w:ascii="Cambria Math" w:hAnsi="Cambria Math"/>
                                    <w:i/>
                                    <w:szCs w:val="22"/>
                                  </w:rPr>
                                </m:ctrlPr>
                              </m:sSubPr>
                              <m:e>
                                <w:bookmarkStart w:id="171" w:name="OLE_LINK46"/>
                                <w:bookmarkStart w:id="172" w:name="OLE_LINK45"/>
                                <m:r>
                                  <w:rPr>
                                    <w:rFonts w:ascii="Cambria Math" w:hAnsi="Cambria Math"/>
                                  </w:rPr>
                                  <m:t>X</m:t>
                                </m:r>
                              </m:e>
                              <m:sub>
                                <m:r>
                                  <w:rPr>
                                    <w:rFonts w:ascii="Cambria Math" w:hAnsi="Cambria Math"/>
                                    <w:szCs w:val="22"/>
                                  </w:rPr>
                                  <m:t>i</m:t>
                                </m:r>
                                <w:bookmarkEnd w:id="171"/>
                                <w:bookmarkEnd w:id="172"/>
                              </m:sub>
                            </m:sSub>
                            <m:r>
                              <w:rPr>
                                <w:rFonts w:ascii="Cambria Math" w:hAnsi="Cambria Math"/>
                                <w:szCs w:val="22"/>
                              </w:rPr>
                              <m:t>-</m:t>
                            </m:r>
                            <m:bar>
                              <m:barPr>
                                <m:pos m:val="top"/>
                                <m:ctrlPr>
                                  <w:rPr>
                                    <w:rFonts w:ascii="Cambria Math" w:hAnsi="Cambria Math"/>
                                    <w:i/>
                                    <w:szCs w:val="22"/>
                                  </w:rPr>
                                </m:ctrlPr>
                              </m:barPr>
                              <m:e>
                                <m:r>
                                  <w:rPr>
                                    <w:rFonts w:ascii="Cambria Math" w:hAnsi="Cambria Math"/>
                                  </w:rPr>
                                  <m:t>X</m:t>
                                </m:r>
                              </m:e>
                            </m:bar>
                          </m:e>
                        </m:d>
                      </m:e>
                      <m:sup>
                        <m:r>
                          <w:rPr>
                            <w:rFonts w:ascii="Cambria Math" w:hAnsi="Cambria Math"/>
                          </w:rPr>
                          <m:t>2</m:t>
                        </m:r>
                      </m:sup>
                    </m:sSup>
                  </m:e>
                </m:nary>
              </m:num>
              <m:den>
                <m:r>
                  <w:rPr>
                    <w:rFonts w:ascii="Cambria Math" w:hAnsi="Cambria Math"/>
                    <w:szCs w:val="22"/>
                  </w:rPr>
                  <m:t>n-1</m:t>
                </m:r>
              </m:den>
            </m:f>
          </m:e>
        </m:rad>
      </m:oMath>
      <w:r>
        <w:rPr>
          <w:rFonts w:hint="eastAsia"/>
          <w:szCs w:val="22"/>
        </w:rPr>
        <w:t xml:space="preserve">          </w:t>
      </w:r>
      <w:r w:rsidR="0031211D">
        <w:t>…………………………</w:t>
      </w:r>
      <w:r w:rsidR="0031211D">
        <w:rPr>
          <w:rFonts w:hint="eastAsia"/>
          <w:szCs w:val="22"/>
        </w:rPr>
        <w:t>（</w:t>
      </w:r>
      <w:r w:rsidR="0031211D">
        <w:rPr>
          <w:rFonts w:hint="eastAsia"/>
          <w:szCs w:val="22"/>
        </w:rPr>
        <w:t>4</w:t>
      </w:r>
      <w:r w:rsidR="0031211D">
        <w:rPr>
          <w:rFonts w:hint="eastAsia"/>
          <w:szCs w:val="22"/>
        </w:rPr>
        <w:t>）</w:t>
      </w:r>
      <w:r w:rsidR="0031211D">
        <w:rPr>
          <w:rFonts w:hint="eastAsia"/>
          <w:sz w:val="24"/>
          <w:szCs w:val="22"/>
        </w:rPr>
        <w:t xml:space="preserve"> </w:t>
      </w:r>
      <w:r w:rsidR="0031211D" w:rsidRPr="00174F10">
        <w:rPr>
          <w:rFonts w:hint="eastAsia"/>
          <w:sz w:val="24"/>
          <w:szCs w:val="22"/>
        </w:rPr>
        <w:t xml:space="preserve"> </w:t>
      </w:r>
      <w:r>
        <w:rPr>
          <w:rFonts w:hint="eastAsia"/>
          <w:szCs w:val="22"/>
        </w:rPr>
        <w:t xml:space="preserve">                     </w:t>
      </w:r>
      <w:r>
        <w:rPr>
          <w:rFonts w:hint="eastAsia"/>
        </w:rPr>
        <w:t xml:space="preserve"> </w:t>
      </w:r>
    </w:p>
    <w:p w14:paraId="4C1B3A9F" w14:textId="5D38729F" w:rsidR="001D466C" w:rsidRDefault="0063282F" w:rsidP="0031211D">
      <w:pPr>
        <w:pStyle w:val="123"/>
        <w:spacing w:beforeLines="50" w:before="120" w:afterLines="10" w:after="24" w:line="240" w:lineRule="auto"/>
        <w:ind w:leftChars="0" w:left="0" w:firstLineChars="1800" w:firstLine="3960"/>
        <w:jc w:val="right"/>
        <w:textAlignment w:val="center"/>
      </w:pPr>
      <m:oMath>
        <m:r>
          <w:rPr>
            <w:rFonts w:ascii="Cambria Math" w:hAnsi="Cambria Math"/>
          </w:rPr>
          <m:t>DL</m:t>
        </m:r>
        <m:r>
          <m:rPr>
            <m:sty m:val="p"/>
          </m:rPr>
          <w:rPr>
            <w:rFonts w:ascii="Cambria Math" w:hAnsi="Cambria Math"/>
          </w:rPr>
          <m:t>=3.14</m:t>
        </m:r>
        <m:r>
          <w:rPr>
            <w:rFonts w:ascii="Cambria Math" w:hAnsi="Cambria Math"/>
          </w:rPr>
          <m:t>S</m:t>
        </m:r>
      </m:oMath>
      <w:r>
        <w:rPr>
          <w:szCs w:val="22"/>
        </w:rPr>
        <w:t xml:space="preserve"> </w:t>
      </w:r>
      <w:r>
        <w:rPr>
          <w:rFonts w:hint="eastAsia"/>
          <w:szCs w:val="22"/>
        </w:rPr>
        <w:t xml:space="preserve">    </w:t>
      </w:r>
      <w:bookmarkStart w:id="173" w:name="_Hlk224636771"/>
      <w:r w:rsidR="00174F10">
        <w:t>……………………………</w:t>
      </w:r>
      <w:bookmarkEnd w:id="173"/>
      <w:r>
        <w:rPr>
          <w:rFonts w:hint="eastAsia"/>
          <w:szCs w:val="22"/>
        </w:rPr>
        <w:t xml:space="preserve"> </w:t>
      </w:r>
      <w:r w:rsidR="0031211D">
        <w:rPr>
          <w:rFonts w:hint="eastAsia"/>
          <w:szCs w:val="22"/>
        </w:rPr>
        <w:t>（</w:t>
      </w:r>
      <w:r w:rsidR="0031211D">
        <w:rPr>
          <w:rFonts w:hint="eastAsia"/>
          <w:szCs w:val="22"/>
        </w:rPr>
        <w:t>5</w:t>
      </w:r>
      <w:r w:rsidR="0031211D">
        <w:rPr>
          <w:rFonts w:hint="eastAsia"/>
          <w:szCs w:val="22"/>
        </w:rPr>
        <w:t>）</w:t>
      </w:r>
      <w:r>
        <w:rPr>
          <w:rFonts w:hint="eastAsia"/>
          <w:szCs w:val="22"/>
        </w:rPr>
        <w:t xml:space="preserve">                              </w:t>
      </w:r>
    </w:p>
    <w:p w14:paraId="4BA4BBC7" w14:textId="77777777" w:rsidR="001D466C" w:rsidRDefault="0063282F">
      <w:r>
        <w:t>式中：</w:t>
      </w:r>
    </w:p>
    <w:tbl>
      <w:tblPr>
        <w:tblW w:w="7372" w:type="dxa"/>
        <w:tblInd w:w="108" w:type="dxa"/>
        <w:tblLayout w:type="fixed"/>
        <w:tblLook w:val="04A0" w:firstRow="1" w:lastRow="0" w:firstColumn="1" w:lastColumn="0" w:noHBand="0" w:noVBand="1"/>
      </w:tblPr>
      <w:tblGrid>
        <w:gridCol w:w="710"/>
        <w:gridCol w:w="567"/>
        <w:gridCol w:w="6095"/>
      </w:tblGrid>
      <w:tr w:rsidR="001D466C" w14:paraId="0920C99C" w14:textId="77777777">
        <w:trPr>
          <w:trHeight w:val="345"/>
        </w:trPr>
        <w:tc>
          <w:tcPr>
            <w:tcW w:w="710" w:type="dxa"/>
          </w:tcPr>
          <w:p w14:paraId="09C4AF37" w14:textId="77777777" w:rsidR="001D466C" w:rsidRDefault="0063282F">
            <w:pPr>
              <w:snapToGrid w:val="0"/>
              <w:spacing w:line="240" w:lineRule="auto"/>
              <w:jc w:val="center"/>
              <w:rPr>
                <w:rFonts w:ascii="Times New Roman" w:hAnsi="Times New Roman"/>
                <w:i/>
                <w:kern w:val="0"/>
              </w:rPr>
            </w:pPr>
            <w:r>
              <w:rPr>
                <w:rFonts w:ascii="Times New Roman" w:hAnsi="Times New Roman" w:hint="eastAsia"/>
                <w:i/>
              </w:rPr>
              <w:t>n</w:t>
            </w:r>
          </w:p>
        </w:tc>
        <w:tc>
          <w:tcPr>
            <w:tcW w:w="567" w:type="dxa"/>
          </w:tcPr>
          <w:p w14:paraId="5982965D" w14:textId="77777777" w:rsidR="001D466C" w:rsidRDefault="0063282F">
            <w:pPr>
              <w:snapToGrid w:val="0"/>
              <w:spacing w:line="240" w:lineRule="auto"/>
              <w:ind w:leftChars="-70" w:left="-147"/>
              <w:rPr>
                <w:rFonts w:ascii="Times New Roman" w:hAnsi="Times New Roman"/>
                <w:kern w:val="0"/>
              </w:rPr>
            </w:pPr>
            <w:r>
              <w:rPr>
                <w:rFonts w:ascii="Times New Roman" w:hAnsi="Times New Roman"/>
                <w:kern w:val="0"/>
              </w:rPr>
              <w:t>——</w:t>
            </w:r>
          </w:p>
        </w:tc>
        <w:tc>
          <w:tcPr>
            <w:tcW w:w="6095" w:type="dxa"/>
          </w:tcPr>
          <w:p w14:paraId="01CF4F45" w14:textId="77777777" w:rsidR="001D466C" w:rsidRDefault="0063282F">
            <w:pPr>
              <w:snapToGrid w:val="0"/>
              <w:spacing w:line="240" w:lineRule="auto"/>
              <w:rPr>
                <w:rFonts w:ascii="Times New Roman" w:hAnsi="Times New Roman"/>
                <w:kern w:val="0"/>
              </w:rPr>
            </w:pPr>
            <w:r>
              <w:rPr>
                <w:rFonts w:ascii="Times New Roman" w:hAnsi="Times New Roman"/>
                <w:kern w:val="0"/>
              </w:rPr>
              <w:t>测量次数，</w:t>
            </w:r>
            <w:r>
              <w:rPr>
                <w:rFonts w:ascii="Times New Roman" w:hAnsi="Times New Roman"/>
                <w:i/>
                <w:kern w:val="0"/>
              </w:rPr>
              <w:t>n</w:t>
            </w:r>
            <w:r>
              <w:rPr>
                <w:rFonts w:ascii="Times New Roman" w:hAnsi="Times New Roman"/>
                <w:kern w:val="0"/>
              </w:rPr>
              <w:t>=</w:t>
            </w:r>
            <w:r>
              <w:rPr>
                <w:rFonts w:ascii="Times New Roman" w:hAnsi="Times New Roman" w:hint="eastAsia"/>
                <w:kern w:val="0"/>
              </w:rPr>
              <w:t>7</w:t>
            </w:r>
            <w:r>
              <w:rPr>
                <w:rFonts w:ascii="Times New Roman" w:hAnsi="Times New Roman"/>
                <w:kern w:val="0"/>
              </w:rPr>
              <w:t>；</w:t>
            </w:r>
          </w:p>
        </w:tc>
      </w:tr>
      <w:tr w:rsidR="001D466C" w14:paraId="1B0087D6" w14:textId="77777777">
        <w:trPr>
          <w:trHeight w:val="353"/>
        </w:trPr>
        <w:tc>
          <w:tcPr>
            <w:tcW w:w="710" w:type="dxa"/>
          </w:tcPr>
          <w:p w14:paraId="49E31A59" w14:textId="77777777" w:rsidR="001D466C" w:rsidRDefault="0063282F">
            <w:pPr>
              <w:snapToGrid w:val="0"/>
              <w:spacing w:line="240" w:lineRule="auto"/>
              <w:jc w:val="center"/>
              <w:rPr>
                <w:rFonts w:ascii="Times New Roman" w:hAnsi="Times New Roman"/>
                <w:i/>
                <w:kern w:val="0"/>
              </w:rPr>
            </w:pPr>
            <w:r>
              <w:rPr>
                <w:rFonts w:ascii="Times New Roman" w:hAnsi="Times New Roman" w:hint="eastAsia"/>
                <w:i/>
                <w:kern w:val="0"/>
              </w:rPr>
              <w:t>X</w:t>
            </w:r>
            <w:r>
              <w:rPr>
                <w:rFonts w:ascii="Times New Roman" w:hAnsi="Times New Roman" w:hint="eastAsia"/>
                <w:i/>
                <w:kern w:val="0"/>
                <w:vertAlign w:val="subscript"/>
              </w:rPr>
              <w:t>i</w:t>
            </w:r>
          </w:p>
        </w:tc>
        <w:tc>
          <w:tcPr>
            <w:tcW w:w="567" w:type="dxa"/>
          </w:tcPr>
          <w:p w14:paraId="2876AD67" w14:textId="77777777" w:rsidR="001D466C" w:rsidRDefault="0063282F">
            <w:pPr>
              <w:snapToGrid w:val="0"/>
              <w:spacing w:line="240" w:lineRule="auto"/>
              <w:ind w:leftChars="-70" w:left="-147"/>
              <w:rPr>
                <w:rFonts w:ascii="Times New Roman" w:hAnsi="Times New Roman"/>
                <w:kern w:val="0"/>
              </w:rPr>
            </w:pPr>
            <w:bookmarkStart w:id="174" w:name="OLE_LINK43"/>
            <w:bookmarkStart w:id="175" w:name="OLE_LINK44"/>
            <w:r>
              <w:rPr>
                <w:rFonts w:ascii="Times New Roman" w:hAnsi="Times New Roman"/>
                <w:kern w:val="0"/>
              </w:rPr>
              <w:t>——</w:t>
            </w:r>
            <w:bookmarkEnd w:id="174"/>
            <w:bookmarkEnd w:id="175"/>
            <w:r>
              <w:rPr>
                <w:rFonts w:ascii="Times New Roman" w:hAnsi="Times New Roman"/>
                <w:kern w:val="0"/>
              </w:rPr>
              <w:t xml:space="preserve"> </w:t>
            </w:r>
          </w:p>
        </w:tc>
        <w:tc>
          <w:tcPr>
            <w:tcW w:w="6095" w:type="dxa"/>
          </w:tcPr>
          <w:p w14:paraId="6BE7143E" w14:textId="77777777" w:rsidR="001D466C" w:rsidRDefault="0063282F">
            <w:pPr>
              <w:snapToGrid w:val="0"/>
              <w:spacing w:line="240" w:lineRule="auto"/>
              <w:rPr>
                <w:rFonts w:ascii="Times New Roman" w:hAnsi="Times New Roman"/>
                <w:kern w:val="0"/>
              </w:rPr>
            </w:pPr>
            <w:r>
              <w:rPr>
                <w:rFonts w:ascii="Times New Roman" w:hAnsi="Times New Roman"/>
                <w:kern w:val="0"/>
              </w:rPr>
              <w:t>第</w:t>
            </w:r>
            <w:r>
              <w:rPr>
                <w:rFonts w:ascii="Times New Roman" w:hAnsi="Times New Roman"/>
                <w:i/>
                <w:kern w:val="0"/>
              </w:rPr>
              <w:t>i</w:t>
            </w:r>
            <w:r>
              <w:rPr>
                <w:rFonts w:ascii="Times New Roman" w:hAnsi="Times New Roman"/>
                <w:kern w:val="0"/>
              </w:rPr>
              <w:t>次测量值，</w:t>
            </w:r>
            <w:bookmarkStart w:id="176" w:name="OLE_LINK38"/>
            <w:bookmarkStart w:id="177" w:name="OLE_LINK47"/>
            <w:bookmarkStart w:id="178" w:name="OLE_LINK39"/>
            <w:r>
              <w:rPr>
                <w:rFonts w:ascii="Times New Roman" w:hAnsi="Times New Roman"/>
                <w:kern w:val="0"/>
              </w:rPr>
              <w:t>mg/L</w:t>
            </w:r>
            <w:bookmarkEnd w:id="176"/>
            <w:bookmarkEnd w:id="177"/>
            <w:bookmarkEnd w:id="178"/>
            <w:r>
              <w:rPr>
                <w:rFonts w:ascii="Times New Roman" w:hAnsi="Times New Roman"/>
                <w:kern w:val="0"/>
              </w:rPr>
              <w:t>；</w:t>
            </w:r>
          </w:p>
        </w:tc>
      </w:tr>
      <w:tr w:rsidR="001D466C" w14:paraId="2AFA549F" w14:textId="77777777">
        <w:trPr>
          <w:trHeight w:val="345"/>
        </w:trPr>
        <w:tc>
          <w:tcPr>
            <w:tcW w:w="710" w:type="dxa"/>
          </w:tcPr>
          <w:p w14:paraId="7E67D336" w14:textId="77777777" w:rsidR="001D466C" w:rsidRDefault="00000000">
            <w:pPr>
              <w:snapToGrid w:val="0"/>
              <w:spacing w:line="240" w:lineRule="auto"/>
              <w:jc w:val="right"/>
              <w:rPr>
                <w:rFonts w:ascii="Times New Roman" w:hAnsi="Times New Roman"/>
                <w:kern w:val="0"/>
              </w:rPr>
            </w:pPr>
            <m:oMathPara>
              <m:oMath>
                <m:bar>
                  <m:barPr>
                    <m:pos m:val="top"/>
                    <m:ctrlPr>
                      <w:rPr>
                        <w:rFonts w:ascii="Cambria Math" w:hAnsi="Cambria Math"/>
                        <w:kern w:val="0"/>
                      </w:rPr>
                    </m:ctrlPr>
                  </m:barPr>
                  <m:e>
                    <m:r>
                      <w:rPr>
                        <w:rFonts w:ascii="Cambria Math" w:hAnsi="Cambria Math"/>
                        <w:kern w:val="0"/>
                      </w:rPr>
                      <m:t>X</m:t>
                    </m:r>
                  </m:e>
                </m:bar>
              </m:oMath>
            </m:oMathPara>
          </w:p>
        </w:tc>
        <w:tc>
          <w:tcPr>
            <w:tcW w:w="567" w:type="dxa"/>
          </w:tcPr>
          <w:p w14:paraId="701EC0D7" w14:textId="77777777" w:rsidR="001D466C" w:rsidRDefault="0063282F">
            <w:pPr>
              <w:snapToGrid w:val="0"/>
              <w:spacing w:line="240" w:lineRule="auto"/>
              <w:ind w:leftChars="-70" w:left="-147"/>
              <w:rPr>
                <w:rFonts w:ascii="Times New Roman" w:hAnsi="Times New Roman"/>
                <w:kern w:val="0"/>
              </w:rPr>
            </w:pPr>
            <w:r>
              <w:rPr>
                <w:rFonts w:ascii="Times New Roman" w:hAnsi="Times New Roman"/>
                <w:kern w:val="0"/>
              </w:rPr>
              <w:t>——</w:t>
            </w:r>
          </w:p>
        </w:tc>
        <w:tc>
          <w:tcPr>
            <w:tcW w:w="6095" w:type="dxa"/>
          </w:tcPr>
          <w:p w14:paraId="66D8EC9E" w14:textId="77777777" w:rsidR="001D466C" w:rsidRDefault="0063282F">
            <w:pPr>
              <w:snapToGrid w:val="0"/>
              <w:spacing w:line="240" w:lineRule="auto"/>
              <w:ind w:left="-183" w:firstLine="183"/>
              <w:jc w:val="left"/>
              <w:rPr>
                <w:rFonts w:ascii="Times New Roman" w:hAnsi="Times New Roman"/>
                <w:kern w:val="0"/>
              </w:rPr>
            </w:pPr>
            <w:r>
              <w:rPr>
                <w:rFonts w:ascii="Times New Roman" w:hAnsi="Times New Roman"/>
                <w:kern w:val="0"/>
              </w:rPr>
              <w:t>测量值的算术平均值，</w:t>
            </w:r>
            <w:r>
              <w:rPr>
                <w:rFonts w:ascii="Times New Roman" w:hAnsi="Times New Roman"/>
                <w:kern w:val="0"/>
              </w:rPr>
              <w:t>mg/L</w:t>
            </w:r>
            <w:r>
              <w:rPr>
                <w:rFonts w:ascii="Times New Roman" w:hAnsi="Times New Roman" w:hint="eastAsia"/>
                <w:kern w:val="0"/>
              </w:rPr>
              <w:t>；</w:t>
            </w:r>
          </w:p>
        </w:tc>
      </w:tr>
      <w:tr w:rsidR="001D466C" w14:paraId="2795EC1B" w14:textId="77777777">
        <w:trPr>
          <w:trHeight w:val="322"/>
        </w:trPr>
        <w:tc>
          <w:tcPr>
            <w:tcW w:w="710" w:type="dxa"/>
          </w:tcPr>
          <w:p w14:paraId="608D2ED4" w14:textId="77777777" w:rsidR="001D466C" w:rsidRDefault="0063282F">
            <w:pPr>
              <w:snapToGrid w:val="0"/>
              <w:spacing w:line="240" w:lineRule="auto"/>
              <w:jc w:val="center"/>
              <w:rPr>
                <w:rFonts w:ascii="Times New Roman" w:hAnsi="Times New Roman"/>
                <w:i/>
                <w:kern w:val="0"/>
              </w:rPr>
            </w:pPr>
            <w:r>
              <w:rPr>
                <w:rFonts w:ascii="Times New Roman" w:hAnsi="Times New Roman" w:hint="eastAsia"/>
                <w:i/>
                <w:kern w:val="0"/>
              </w:rPr>
              <w:t>S</w:t>
            </w:r>
          </w:p>
        </w:tc>
        <w:tc>
          <w:tcPr>
            <w:tcW w:w="567" w:type="dxa"/>
          </w:tcPr>
          <w:p w14:paraId="234A5767" w14:textId="77777777" w:rsidR="001D466C" w:rsidRDefault="0063282F">
            <w:pPr>
              <w:snapToGrid w:val="0"/>
              <w:spacing w:line="240" w:lineRule="auto"/>
              <w:ind w:leftChars="-70" w:left="-147"/>
              <w:rPr>
                <w:rFonts w:ascii="Times New Roman" w:hAnsi="Times New Roman"/>
                <w:kern w:val="0"/>
              </w:rPr>
            </w:pPr>
            <w:r>
              <w:rPr>
                <w:rFonts w:ascii="Times New Roman" w:hAnsi="Times New Roman"/>
                <w:kern w:val="0"/>
              </w:rPr>
              <w:t>——</w:t>
            </w:r>
          </w:p>
        </w:tc>
        <w:tc>
          <w:tcPr>
            <w:tcW w:w="6095" w:type="dxa"/>
          </w:tcPr>
          <w:p w14:paraId="7607E2D5" w14:textId="77777777" w:rsidR="001D466C" w:rsidRDefault="0063282F">
            <w:pPr>
              <w:snapToGrid w:val="0"/>
              <w:spacing w:line="240" w:lineRule="auto"/>
              <w:rPr>
                <w:rFonts w:ascii="Times New Roman" w:hAnsi="Times New Roman"/>
                <w:kern w:val="0"/>
              </w:rPr>
            </w:pPr>
            <w:r>
              <w:rPr>
                <w:rFonts w:ascii="Times New Roman" w:hAnsi="Times New Roman"/>
                <w:kern w:val="0"/>
              </w:rPr>
              <w:t>测量值的标准偏差</w:t>
            </w:r>
            <w:r>
              <w:rPr>
                <w:rFonts w:ascii="Times New Roman" w:hAnsi="Times New Roman" w:hint="eastAsia"/>
                <w:kern w:val="0"/>
              </w:rPr>
              <w:t>；</w:t>
            </w:r>
          </w:p>
        </w:tc>
      </w:tr>
      <w:tr w:rsidR="001D466C" w14:paraId="78DC1715" w14:textId="77777777">
        <w:trPr>
          <w:trHeight w:val="322"/>
        </w:trPr>
        <w:tc>
          <w:tcPr>
            <w:tcW w:w="710" w:type="dxa"/>
          </w:tcPr>
          <w:p w14:paraId="3D8FA2D9" w14:textId="77777777" w:rsidR="001D466C" w:rsidRDefault="0063282F">
            <w:pPr>
              <w:snapToGrid w:val="0"/>
              <w:spacing w:line="240" w:lineRule="auto"/>
              <w:jc w:val="right"/>
              <w:rPr>
                <w:rFonts w:ascii="Times New Roman" w:hAnsi="Times New Roman"/>
                <w:i/>
                <w:kern w:val="0"/>
              </w:rPr>
            </w:pPr>
            <w:r>
              <w:rPr>
                <w:rFonts w:ascii="Times New Roman" w:hAnsi="Times New Roman" w:hint="eastAsia"/>
                <w:i/>
                <w:kern w:val="0"/>
              </w:rPr>
              <w:t>DL</w:t>
            </w:r>
          </w:p>
        </w:tc>
        <w:tc>
          <w:tcPr>
            <w:tcW w:w="567" w:type="dxa"/>
          </w:tcPr>
          <w:p w14:paraId="4A672CE8" w14:textId="77777777" w:rsidR="001D466C" w:rsidRDefault="0063282F">
            <w:pPr>
              <w:snapToGrid w:val="0"/>
              <w:spacing w:line="240" w:lineRule="auto"/>
              <w:ind w:leftChars="-70" w:left="-147"/>
              <w:rPr>
                <w:rFonts w:ascii="Times New Roman" w:hAnsi="Times New Roman"/>
                <w:kern w:val="0"/>
              </w:rPr>
            </w:pPr>
            <w:r>
              <w:rPr>
                <w:rFonts w:ascii="Times New Roman" w:hAnsi="Times New Roman"/>
                <w:kern w:val="0"/>
              </w:rPr>
              <w:t>——</w:t>
            </w:r>
          </w:p>
        </w:tc>
        <w:tc>
          <w:tcPr>
            <w:tcW w:w="6095" w:type="dxa"/>
          </w:tcPr>
          <w:p w14:paraId="7332A475" w14:textId="77777777" w:rsidR="001D466C" w:rsidRDefault="0063282F">
            <w:pPr>
              <w:snapToGrid w:val="0"/>
              <w:spacing w:line="240" w:lineRule="auto"/>
              <w:rPr>
                <w:rFonts w:ascii="Times New Roman" w:hAnsi="Times New Roman"/>
                <w:kern w:val="0"/>
              </w:rPr>
            </w:pPr>
            <w:r>
              <w:rPr>
                <w:rFonts w:ascii="Times New Roman" w:hAnsi="Times New Roman" w:hint="eastAsia"/>
                <w:kern w:val="0"/>
              </w:rPr>
              <w:t>检出限，</w:t>
            </w:r>
            <w:r>
              <w:rPr>
                <w:rFonts w:ascii="Times New Roman" w:hAnsi="Times New Roman"/>
                <w:kern w:val="0"/>
              </w:rPr>
              <w:t>mg/L</w:t>
            </w:r>
            <w:r>
              <w:rPr>
                <w:rFonts w:ascii="Times New Roman" w:hAnsi="Times New Roman" w:hint="eastAsia"/>
                <w:kern w:val="0"/>
              </w:rPr>
              <w:t>。</w:t>
            </w:r>
          </w:p>
        </w:tc>
      </w:tr>
    </w:tbl>
    <w:bookmarkEnd w:id="169"/>
    <w:bookmarkEnd w:id="170"/>
    <w:p w14:paraId="2E6E8720" w14:textId="77777777" w:rsidR="001D466C" w:rsidRDefault="0063282F">
      <w:pPr>
        <w:snapToGrid w:val="0"/>
        <w:spacing w:line="240" w:lineRule="auto"/>
        <w:ind w:left="351" w:hangingChars="195" w:hanging="351"/>
        <w:jc w:val="left"/>
        <w:rPr>
          <w:rFonts w:ascii="Times New Roman" w:eastAsiaTheme="minorEastAsia" w:hAnsi="Times New Roman"/>
          <w:bCs/>
          <w:iCs/>
          <w:kern w:val="0"/>
          <w:sz w:val="18"/>
        </w:rPr>
      </w:pPr>
      <w:r>
        <w:rPr>
          <w:rFonts w:ascii="黑体" w:eastAsia="黑体" w:hAnsi="黑体"/>
          <w:bCs/>
          <w:iCs/>
          <w:kern w:val="0"/>
          <w:sz w:val="18"/>
        </w:rPr>
        <w:t>注</w:t>
      </w:r>
      <w:r>
        <w:rPr>
          <w:rFonts w:ascii="Times New Roman" w:eastAsiaTheme="minorEastAsia" w:hAnsi="Times New Roman"/>
          <w:bCs/>
          <w:iCs/>
          <w:kern w:val="0"/>
          <w:sz w:val="18"/>
        </w:rPr>
        <w:t>：根据</w:t>
      </w:r>
      <w:r>
        <w:rPr>
          <w:rFonts w:ascii="Times New Roman" w:eastAsiaTheme="minorEastAsia" w:hAnsi="Times New Roman"/>
          <w:bCs/>
          <w:iCs/>
          <w:kern w:val="0"/>
          <w:sz w:val="18"/>
        </w:rPr>
        <w:t>HJ 168—2020</w:t>
      </w:r>
      <w:r>
        <w:rPr>
          <w:rFonts w:ascii="Times New Roman" w:eastAsiaTheme="minorEastAsia" w:hAnsi="Times New Roman"/>
          <w:bCs/>
          <w:iCs/>
          <w:kern w:val="0"/>
          <w:sz w:val="18"/>
        </w:rPr>
        <w:t>《环境监测分析方法标准制修订技术导则》</w:t>
      </w:r>
      <w:r>
        <w:rPr>
          <w:rFonts w:ascii="Times New Roman" w:eastAsiaTheme="minorEastAsia" w:hAnsi="Times New Roman"/>
          <w:bCs/>
          <w:iCs/>
          <w:kern w:val="0"/>
          <w:sz w:val="18"/>
        </w:rPr>
        <w:t xml:space="preserve"> </w:t>
      </w:r>
      <w:r>
        <w:rPr>
          <w:rFonts w:ascii="Times New Roman" w:eastAsiaTheme="minorEastAsia" w:hAnsi="Times New Roman"/>
          <w:bCs/>
          <w:iCs/>
          <w:kern w:val="0"/>
          <w:sz w:val="18"/>
        </w:rPr>
        <w:t>附录</w:t>
      </w:r>
      <w:r>
        <w:rPr>
          <w:rFonts w:ascii="Times New Roman" w:eastAsiaTheme="minorEastAsia" w:hAnsi="Times New Roman"/>
          <w:bCs/>
          <w:iCs/>
          <w:kern w:val="0"/>
          <w:sz w:val="18"/>
        </w:rPr>
        <w:t xml:space="preserve"> A </w:t>
      </w:r>
      <w:r>
        <w:rPr>
          <w:rFonts w:ascii="Times New Roman" w:eastAsiaTheme="minorEastAsia" w:hAnsi="Times New Roman"/>
          <w:bCs/>
          <w:iCs/>
          <w:kern w:val="0"/>
          <w:sz w:val="18"/>
        </w:rPr>
        <w:t>规定，</w:t>
      </w:r>
      <w:r>
        <w:rPr>
          <w:rFonts w:ascii="Times New Roman" w:eastAsiaTheme="minorEastAsia" w:hAnsi="Times New Roman" w:hint="eastAsia"/>
          <w:bCs/>
          <w:iCs/>
          <w:kern w:val="0"/>
          <w:sz w:val="18"/>
        </w:rPr>
        <w:t>当</w:t>
      </w:r>
      <w:r>
        <w:rPr>
          <w:rFonts w:ascii="Times New Roman" w:eastAsiaTheme="minorEastAsia" w:hAnsi="Times New Roman"/>
          <w:bCs/>
          <w:iCs/>
          <w:kern w:val="0"/>
          <w:sz w:val="18"/>
        </w:rPr>
        <w:t>测试</w:t>
      </w:r>
      <w:r>
        <w:rPr>
          <w:rFonts w:ascii="Times New Roman" w:eastAsiaTheme="minorEastAsia" w:hAnsi="Times New Roman" w:hint="eastAsia"/>
          <w:bCs/>
          <w:iCs/>
          <w:kern w:val="0"/>
          <w:sz w:val="18"/>
        </w:rPr>
        <w:t>次数为</w:t>
      </w:r>
      <w:r>
        <w:rPr>
          <w:rFonts w:ascii="Times New Roman" w:eastAsiaTheme="minorEastAsia" w:hAnsi="Times New Roman"/>
          <w:bCs/>
          <w:iCs/>
          <w:kern w:val="0"/>
          <w:sz w:val="18"/>
        </w:rPr>
        <w:t>7</w:t>
      </w:r>
      <w:r>
        <w:rPr>
          <w:rFonts w:ascii="Times New Roman" w:eastAsiaTheme="minorEastAsia" w:hAnsi="Times New Roman" w:hint="eastAsia"/>
          <w:bCs/>
          <w:iCs/>
          <w:kern w:val="0"/>
          <w:sz w:val="18"/>
        </w:rPr>
        <w:t>时</w:t>
      </w:r>
      <w:r>
        <w:rPr>
          <w:rFonts w:ascii="Times New Roman" w:eastAsiaTheme="minorEastAsia" w:hAnsi="Times New Roman"/>
          <w:bCs/>
          <w:iCs/>
          <w:kern w:val="0"/>
          <w:sz w:val="18"/>
        </w:rPr>
        <w:t>，自由度</w:t>
      </w:r>
      <w:r>
        <w:rPr>
          <w:rFonts w:ascii="Times New Roman" w:eastAsiaTheme="minorEastAsia" w:hAnsi="Times New Roman"/>
          <w:bCs/>
          <w:iCs/>
          <w:kern w:val="0"/>
          <w:sz w:val="18"/>
        </w:rPr>
        <w:t>n-1</w:t>
      </w:r>
      <w:r>
        <w:rPr>
          <w:rFonts w:ascii="Times New Roman" w:eastAsiaTheme="minorEastAsia" w:hAnsi="Times New Roman"/>
          <w:bCs/>
          <w:iCs/>
          <w:kern w:val="0"/>
          <w:sz w:val="18"/>
        </w:rPr>
        <w:t>对应的</w:t>
      </w:r>
      <w:r>
        <w:rPr>
          <w:rFonts w:ascii="Times New Roman" w:eastAsiaTheme="minorEastAsia" w:hAnsi="Times New Roman"/>
          <w:bCs/>
          <w:iCs/>
          <w:kern w:val="0"/>
          <w:sz w:val="18"/>
        </w:rPr>
        <w:t>t</w:t>
      </w:r>
      <w:r>
        <w:rPr>
          <w:rFonts w:ascii="Times New Roman" w:eastAsiaTheme="minorEastAsia" w:hAnsi="Times New Roman"/>
          <w:bCs/>
          <w:iCs/>
          <w:kern w:val="0"/>
          <w:sz w:val="18"/>
        </w:rPr>
        <w:t>值为</w:t>
      </w:r>
      <w:r>
        <w:rPr>
          <w:rFonts w:ascii="Times New Roman" w:eastAsiaTheme="minorEastAsia" w:hAnsi="Times New Roman"/>
          <w:bCs/>
          <w:iCs/>
          <w:kern w:val="0"/>
          <w:sz w:val="18"/>
        </w:rPr>
        <w:t>3.14</w:t>
      </w:r>
      <w:r>
        <w:rPr>
          <w:rFonts w:ascii="Times New Roman" w:eastAsiaTheme="minorEastAsia" w:hAnsi="Times New Roman" w:hint="eastAsia"/>
          <w:bCs/>
          <w:iCs/>
          <w:kern w:val="0"/>
          <w:sz w:val="18"/>
        </w:rPr>
        <w:t>。</w:t>
      </w:r>
    </w:p>
    <w:p w14:paraId="6142B243" w14:textId="77777777" w:rsidR="001D466C" w:rsidRDefault="0063282F">
      <w:pPr>
        <w:pStyle w:val="aff9"/>
        <w:numPr>
          <w:ilvl w:val="255"/>
          <w:numId w:val="0"/>
        </w:numPr>
        <w:tabs>
          <w:tab w:val="left" w:pos="709"/>
        </w:tabs>
        <w:spacing w:before="120" w:after="120"/>
        <w:rPr>
          <w:rFonts w:hint="eastAsia"/>
        </w:rPr>
      </w:pPr>
      <w:bookmarkStart w:id="179" w:name="OLE_LINK112"/>
      <w:bookmarkStart w:id="180" w:name="OLE_LINK103"/>
      <w:r>
        <w:rPr>
          <w:rFonts w:hint="eastAsia"/>
        </w:rPr>
        <w:t xml:space="preserve">6.4.6 </w:t>
      </w:r>
      <w:r>
        <w:t>重复性</w:t>
      </w:r>
    </w:p>
    <w:p w14:paraId="56BD93CC" w14:textId="77777777" w:rsidR="001D466C" w:rsidRDefault="0063282F">
      <w:pPr>
        <w:spacing w:line="312" w:lineRule="auto"/>
        <w:ind w:firstLineChars="200" w:firstLine="420"/>
        <w:rPr>
          <w:sz w:val="24"/>
        </w:rPr>
      </w:pPr>
      <w:bookmarkStart w:id="181" w:name="OLE_LINK188"/>
      <w:bookmarkStart w:id="182" w:name="OLE_LINK143"/>
      <w:bookmarkStart w:id="183" w:name="OLE_LINK142"/>
      <w:bookmarkEnd w:id="179"/>
      <w:bookmarkEnd w:id="180"/>
      <w:r>
        <w:rPr>
          <w:rFonts w:hint="eastAsia"/>
        </w:rPr>
        <w:t>将仪器调至正常工作状态</w:t>
      </w:r>
      <w:r>
        <w:rPr>
          <w:rFonts w:hAnsi="宋体" w:hint="eastAsia"/>
          <w:sz w:val="22"/>
        </w:rPr>
        <w:t>，</w:t>
      </w:r>
      <w:bookmarkStart w:id="184" w:name="OLE_LINK162"/>
      <w:bookmarkStart w:id="185" w:name="OLE_LINK163"/>
      <w:r>
        <w:rPr>
          <w:rFonts w:hint="eastAsia"/>
        </w:rPr>
        <w:t>从</w:t>
      </w:r>
      <w:r>
        <w:rPr>
          <w:rFonts w:ascii="Times New Roman" w:hAnsi="Times New Roman"/>
        </w:rPr>
        <w:t>6.4.3</w:t>
      </w:r>
      <w:r>
        <w:rPr>
          <w:rFonts w:hint="eastAsia"/>
        </w:rPr>
        <w:t>中选择中间浓度标准溶液作为测量点</w:t>
      </w:r>
      <w:bookmarkEnd w:id="181"/>
      <w:bookmarkEnd w:id="184"/>
      <w:bookmarkEnd w:id="185"/>
      <w:r>
        <w:rPr>
          <w:rFonts w:hint="eastAsia"/>
        </w:rPr>
        <w:t>，重复测量</w:t>
      </w:r>
      <w:r>
        <w:rPr>
          <w:rFonts w:ascii="Times New Roman" w:hAnsi="Times New Roman"/>
        </w:rPr>
        <w:t>7</w:t>
      </w:r>
      <w:r>
        <w:rPr>
          <w:rFonts w:hint="eastAsia"/>
        </w:rPr>
        <w:t>次，</w:t>
      </w:r>
      <w:r>
        <w:rPr>
          <w:sz w:val="22"/>
        </w:rPr>
        <w:t>记录仪器测</w:t>
      </w:r>
      <w:r>
        <w:rPr>
          <w:rFonts w:hint="eastAsia"/>
          <w:sz w:val="22"/>
        </w:rPr>
        <w:t>量</w:t>
      </w:r>
      <w:r>
        <w:rPr>
          <w:sz w:val="22"/>
        </w:rPr>
        <w:t>值，按照公式（</w:t>
      </w:r>
      <w:r>
        <w:rPr>
          <w:rFonts w:ascii="Times New Roman" w:hAnsi="Times New Roman" w:hint="eastAsia"/>
          <w:sz w:val="22"/>
        </w:rPr>
        <w:t>6</w:t>
      </w:r>
      <w:r>
        <w:rPr>
          <w:sz w:val="22"/>
        </w:rPr>
        <w:t>）求出</w:t>
      </w:r>
      <w:r>
        <w:rPr>
          <w:rFonts w:ascii="Times New Roman" w:hAnsi="Times New Roman"/>
          <w:sz w:val="22"/>
        </w:rPr>
        <w:t>7</w:t>
      </w:r>
      <w:r>
        <w:rPr>
          <w:sz w:val="22"/>
        </w:rPr>
        <w:t>次测量值的</w:t>
      </w:r>
      <w:r>
        <w:rPr>
          <w:rFonts w:hint="eastAsia"/>
          <w:sz w:val="22"/>
        </w:rPr>
        <w:t>重复性（用</w:t>
      </w:r>
      <w:r>
        <w:rPr>
          <w:sz w:val="22"/>
        </w:rPr>
        <w:t>相对标准偏差</w:t>
      </w:r>
      <w:r>
        <w:rPr>
          <w:rFonts w:ascii="Times New Roman" w:hAnsi="Times New Roman"/>
          <w:i/>
          <w:sz w:val="22"/>
        </w:rPr>
        <w:t>RSD</w:t>
      </w:r>
      <w:r>
        <w:rPr>
          <w:rFonts w:hint="eastAsia"/>
          <w:sz w:val="22"/>
        </w:rPr>
        <w:t>表示）</w:t>
      </w:r>
      <w:r>
        <w:rPr>
          <w:color w:val="000000"/>
          <w:sz w:val="22"/>
        </w:rPr>
        <w:t>。</w:t>
      </w:r>
    </w:p>
    <w:bookmarkEnd w:id="182"/>
    <w:bookmarkEnd w:id="183"/>
    <w:p w14:paraId="41DBE2AF" w14:textId="77718E6A" w:rsidR="001D466C" w:rsidRDefault="0063282F" w:rsidP="0031211D">
      <w:pPr>
        <w:tabs>
          <w:tab w:val="left" w:pos="720"/>
          <w:tab w:val="left" w:pos="851"/>
        </w:tabs>
        <w:snapToGrid w:val="0"/>
        <w:spacing w:line="276" w:lineRule="auto"/>
        <w:ind w:firstLineChars="1400" w:firstLine="3360"/>
        <w:jc w:val="right"/>
        <w:rPr>
          <w:sz w:val="22"/>
          <w:szCs w:val="22"/>
        </w:rPr>
      </w:pPr>
      <w:r>
        <w:rPr>
          <w:rFonts w:ascii="Times New Roman" w:hAnsi="Times New Roman"/>
          <w:i/>
          <w:color w:val="000000"/>
          <w:sz w:val="24"/>
          <w:szCs w:val="22"/>
        </w:rPr>
        <w:t xml:space="preserve">RSD= </w:t>
      </w:r>
      <m:oMath>
        <m:f>
          <m:fPr>
            <m:ctrlPr>
              <w:rPr>
                <w:rFonts w:ascii="Cambria Math" w:hAnsi="Cambria Math"/>
                <w:i/>
                <w:color w:val="000000"/>
                <w:sz w:val="24"/>
                <w:szCs w:val="22"/>
              </w:rPr>
            </m:ctrlPr>
          </m:fPr>
          <m:num>
            <m:r>
              <w:rPr>
                <w:rFonts w:ascii="Cambria Math" w:hAnsi="Cambria Math"/>
                <w:color w:val="000000"/>
                <w:sz w:val="24"/>
                <w:szCs w:val="22"/>
              </w:rPr>
              <m:t>1</m:t>
            </m:r>
          </m:num>
          <m:den>
            <m:acc>
              <m:accPr>
                <m:chr m:val="̅"/>
                <m:ctrlPr>
                  <w:rPr>
                    <w:rFonts w:ascii="Cambria Math" w:hAnsi="Cambria Math"/>
                    <w:i/>
                    <w:color w:val="000000"/>
                    <w:sz w:val="24"/>
                    <w:szCs w:val="22"/>
                  </w:rPr>
                </m:ctrlPr>
              </m:accPr>
              <m:e>
                <m:r>
                  <w:rPr>
                    <w:rFonts w:ascii="Cambria Math" w:hAnsi="Cambria Math"/>
                    <w:color w:val="000000"/>
                    <w:sz w:val="24"/>
                    <w:szCs w:val="22"/>
                  </w:rPr>
                  <m:t>C</m:t>
                </m:r>
              </m:e>
            </m:acc>
          </m:den>
        </m:f>
        <m:rad>
          <m:radPr>
            <m:degHide m:val="1"/>
            <m:ctrlPr>
              <w:rPr>
                <w:rFonts w:ascii="Cambria Math" w:hAnsi="Cambria Math"/>
                <w:i/>
                <w:color w:val="000000"/>
                <w:sz w:val="24"/>
                <w:szCs w:val="22"/>
              </w:rPr>
            </m:ctrlPr>
          </m:radPr>
          <m:deg/>
          <m:e>
            <m:f>
              <m:fPr>
                <m:ctrlPr>
                  <w:rPr>
                    <w:rFonts w:ascii="Cambria Math" w:hAnsi="Cambria Math"/>
                    <w:i/>
                    <w:color w:val="000000"/>
                    <w:sz w:val="24"/>
                    <w:szCs w:val="22"/>
                  </w:rPr>
                </m:ctrlPr>
              </m:fPr>
              <m:num>
                <m:nary>
                  <m:naryPr>
                    <m:chr m:val="∑"/>
                    <m:ctrlPr>
                      <w:rPr>
                        <w:rFonts w:ascii="Cambria Math" w:hAnsi="Cambria Math"/>
                        <w:i/>
                        <w:color w:val="000000"/>
                        <w:sz w:val="24"/>
                        <w:szCs w:val="22"/>
                      </w:rPr>
                    </m:ctrlPr>
                  </m:naryPr>
                  <m:sub>
                    <m:r>
                      <w:rPr>
                        <w:rFonts w:ascii="Cambria Math" w:hAnsi="Cambria Math"/>
                        <w:color w:val="000000"/>
                        <w:sz w:val="24"/>
                        <w:szCs w:val="22"/>
                      </w:rPr>
                      <m:t>i=1</m:t>
                    </m:r>
                  </m:sub>
                  <m:sup>
                    <m:r>
                      <w:rPr>
                        <w:rFonts w:ascii="Cambria Math" w:hAnsi="Cambria Math"/>
                        <w:color w:val="000000"/>
                        <w:sz w:val="24"/>
                        <w:szCs w:val="22"/>
                      </w:rPr>
                      <m:t>n</m:t>
                    </m:r>
                  </m:sup>
                  <m:e>
                    <m:sSup>
                      <m:sSupPr>
                        <m:ctrlPr>
                          <w:rPr>
                            <w:rFonts w:ascii="Cambria Math" w:hAnsi="Cambria Math"/>
                            <w:i/>
                            <w:color w:val="000000"/>
                            <w:sz w:val="24"/>
                            <w:szCs w:val="22"/>
                          </w:rPr>
                        </m:ctrlPr>
                      </m:sSupPr>
                      <m:e>
                        <m:r>
                          <w:rPr>
                            <w:rFonts w:ascii="Cambria Math" w:hAnsi="Cambria Math"/>
                            <w:color w:val="000000"/>
                            <w:sz w:val="24"/>
                            <w:szCs w:val="22"/>
                          </w:rPr>
                          <m:t>(</m:t>
                        </m:r>
                        <w:bookmarkStart w:id="186" w:name="OLE_LINK156"/>
                        <w:bookmarkStart w:id="187" w:name="OLE_LINK157"/>
                        <m:sSub>
                          <m:sSubPr>
                            <m:ctrlPr>
                              <w:rPr>
                                <w:rFonts w:ascii="Cambria Math" w:hAnsi="Cambria Math"/>
                                <w:i/>
                                <w:color w:val="000000"/>
                                <w:sz w:val="24"/>
                                <w:szCs w:val="22"/>
                              </w:rPr>
                            </m:ctrlPr>
                          </m:sSubPr>
                          <m:e>
                            <m:r>
                              <w:rPr>
                                <w:rFonts w:ascii="Cambria Math" w:hAnsi="Cambria Math"/>
                                <w:color w:val="000000"/>
                                <w:sz w:val="24"/>
                                <w:szCs w:val="22"/>
                              </w:rPr>
                              <m:t>C</m:t>
                            </m:r>
                          </m:e>
                          <m:sub>
                            <m:r>
                              <w:rPr>
                                <w:rFonts w:ascii="Cambria Math" w:hAnsi="Cambria Math"/>
                                <w:color w:val="000000"/>
                                <w:sz w:val="24"/>
                                <w:szCs w:val="22"/>
                              </w:rPr>
                              <m:t>i</m:t>
                            </m:r>
                          </m:sub>
                        </m:sSub>
                        <m:r>
                          <w:rPr>
                            <w:rFonts w:ascii="Cambria Math" w:hAnsi="Cambria Math"/>
                            <w:color w:val="000000"/>
                            <w:sz w:val="24"/>
                            <w:szCs w:val="22"/>
                          </w:rPr>
                          <m:t>-</m:t>
                        </m:r>
                        <m:acc>
                          <m:accPr>
                            <m:chr m:val="̅"/>
                            <m:ctrlPr>
                              <w:rPr>
                                <w:rFonts w:ascii="Cambria Math" w:hAnsi="Cambria Math"/>
                                <w:i/>
                                <w:color w:val="000000"/>
                                <w:sz w:val="24"/>
                                <w:szCs w:val="22"/>
                              </w:rPr>
                            </m:ctrlPr>
                          </m:accPr>
                          <m:e>
                            <m:r>
                              <w:rPr>
                                <w:rFonts w:ascii="Cambria Math" w:hAnsi="Cambria Math"/>
                                <w:color w:val="000000"/>
                                <w:sz w:val="24"/>
                                <w:szCs w:val="22"/>
                              </w:rPr>
                              <m:t>C</m:t>
                            </m:r>
                          </m:e>
                        </m:acc>
                        <w:bookmarkEnd w:id="186"/>
                        <w:bookmarkEnd w:id="187"/>
                        <m:r>
                          <w:rPr>
                            <w:rFonts w:ascii="Cambria Math" w:hAnsi="Cambria Math"/>
                            <w:color w:val="000000"/>
                            <w:sz w:val="24"/>
                            <w:szCs w:val="22"/>
                          </w:rPr>
                          <m:t>)</m:t>
                        </m:r>
                      </m:e>
                      <m:sup>
                        <m:r>
                          <w:rPr>
                            <w:rFonts w:ascii="Cambria Math" w:hAnsi="Cambria Math"/>
                            <w:color w:val="000000"/>
                            <w:sz w:val="24"/>
                            <w:szCs w:val="22"/>
                          </w:rPr>
                          <m:t>2</m:t>
                        </m:r>
                      </m:sup>
                    </m:sSup>
                  </m:e>
                </m:nary>
              </m:num>
              <m:den>
                <m:r>
                  <w:rPr>
                    <w:rFonts w:ascii="Cambria Math" w:hAnsi="Cambria Math"/>
                    <w:color w:val="000000"/>
                    <w:sz w:val="24"/>
                    <w:szCs w:val="22"/>
                  </w:rPr>
                  <m:t>n-1</m:t>
                </m:r>
              </m:den>
            </m:f>
          </m:e>
        </m:rad>
      </m:oMath>
      <w:r>
        <w:rPr>
          <w:rFonts w:ascii="Times New Roman" w:hAnsi="Times New Roman"/>
          <w:i/>
          <w:color w:val="000000"/>
          <w:sz w:val="24"/>
          <w:szCs w:val="22"/>
        </w:rPr>
        <w:t>×</w:t>
      </w:r>
      <w:bookmarkStart w:id="188" w:name="OLE_LINK145"/>
      <w:bookmarkStart w:id="189" w:name="OLE_LINK144"/>
      <w:r>
        <w:rPr>
          <w:rFonts w:ascii="Times New Roman" w:hAnsi="Times New Roman"/>
          <w:i/>
          <w:color w:val="000000"/>
          <w:sz w:val="24"/>
          <w:szCs w:val="22"/>
        </w:rPr>
        <w:t>100</w:t>
      </w:r>
      <w:bookmarkEnd w:id="188"/>
      <w:bookmarkEnd w:id="189"/>
      <w:r>
        <w:rPr>
          <w:rFonts w:ascii="Times New Roman" w:hAnsi="Times New Roman"/>
          <w:i/>
          <w:color w:val="000000"/>
          <w:sz w:val="24"/>
          <w:szCs w:val="22"/>
        </w:rPr>
        <w:t>%</w:t>
      </w:r>
      <w:bookmarkStart w:id="190" w:name="OLE_LINK151"/>
      <w:bookmarkStart w:id="191" w:name="OLE_LINK146"/>
      <w:r>
        <w:rPr>
          <w:rFonts w:ascii="Times New Roman" w:hAnsi="Times New Roman" w:hint="eastAsia"/>
          <w:sz w:val="24"/>
          <w:szCs w:val="22"/>
        </w:rPr>
        <w:t xml:space="preserve">  </w:t>
      </w:r>
      <w:r w:rsidR="0031211D">
        <w:rPr>
          <w:rFonts w:ascii="Times New Roman" w:hAnsi="Times New Roman"/>
        </w:rPr>
        <w:t>……………………</w:t>
      </w:r>
      <w:r>
        <w:rPr>
          <w:rFonts w:ascii="Times New Roman" w:hAnsi="Times New Roman" w:hint="eastAsia"/>
          <w:sz w:val="24"/>
          <w:szCs w:val="22"/>
        </w:rPr>
        <w:t xml:space="preserve">  </w:t>
      </w:r>
      <w:r w:rsidR="0031211D">
        <w:rPr>
          <w:sz w:val="22"/>
          <w:szCs w:val="22"/>
        </w:rPr>
        <w:t>（</w:t>
      </w:r>
      <w:r w:rsidR="0031211D">
        <w:rPr>
          <w:rFonts w:ascii="Times New Roman" w:hAnsi="Times New Roman" w:hint="eastAsia"/>
          <w:sz w:val="22"/>
          <w:szCs w:val="22"/>
        </w:rPr>
        <w:t>6</w:t>
      </w:r>
      <w:r w:rsidR="0031211D">
        <w:rPr>
          <w:sz w:val="22"/>
          <w:szCs w:val="22"/>
        </w:rPr>
        <w:t>）</w:t>
      </w:r>
      <w:r>
        <w:rPr>
          <w:rFonts w:ascii="Times New Roman" w:hAnsi="Times New Roman" w:hint="eastAsia"/>
          <w:sz w:val="24"/>
          <w:szCs w:val="22"/>
        </w:rPr>
        <w:t xml:space="preserve">                  </w:t>
      </w:r>
    </w:p>
    <w:tbl>
      <w:tblPr>
        <w:tblW w:w="0" w:type="auto"/>
        <w:tblInd w:w="108" w:type="dxa"/>
        <w:tblLayout w:type="fixed"/>
        <w:tblLook w:val="04A0" w:firstRow="1" w:lastRow="0" w:firstColumn="1" w:lastColumn="0" w:noHBand="0" w:noVBand="1"/>
      </w:tblPr>
      <w:tblGrid>
        <w:gridCol w:w="567"/>
        <w:gridCol w:w="567"/>
        <w:gridCol w:w="3145"/>
        <w:gridCol w:w="3376"/>
      </w:tblGrid>
      <w:tr w:rsidR="001D466C" w14:paraId="6E3A71B4" w14:textId="77777777">
        <w:trPr>
          <w:gridAfter w:val="1"/>
          <w:wAfter w:w="3376" w:type="dxa"/>
        </w:trPr>
        <w:tc>
          <w:tcPr>
            <w:tcW w:w="4279" w:type="dxa"/>
            <w:gridSpan w:val="3"/>
          </w:tcPr>
          <w:p w14:paraId="2B942ACB" w14:textId="77777777" w:rsidR="001D466C" w:rsidRDefault="0063282F">
            <w:pPr>
              <w:snapToGrid w:val="0"/>
              <w:spacing w:line="312" w:lineRule="auto"/>
              <w:rPr>
                <w:rFonts w:ascii="Times New Roman" w:hAnsi="Times New Roman"/>
                <w:kern w:val="0"/>
              </w:rPr>
            </w:pPr>
            <w:bookmarkStart w:id="192" w:name="OLE_LINK153"/>
            <w:bookmarkStart w:id="193" w:name="OLE_LINK152"/>
            <w:bookmarkEnd w:id="190"/>
            <w:bookmarkEnd w:id="191"/>
            <w:r>
              <w:rPr>
                <w:rFonts w:ascii="Times New Roman" w:hAnsi="Times New Roman"/>
                <w:kern w:val="0"/>
              </w:rPr>
              <w:t>式中：</w:t>
            </w:r>
          </w:p>
        </w:tc>
      </w:tr>
      <w:tr w:rsidR="001D466C" w14:paraId="45818631" w14:textId="77777777">
        <w:tc>
          <w:tcPr>
            <w:tcW w:w="567" w:type="dxa"/>
          </w:tcPr>
          <w:p w14:paraId="5328FCED" w14:textId="77777777" w:rsidR="001D466C" w:rsidRDefault="0063282F">
            <w:pPr>
              <w:snapToGrid w:val="0"/>
              <w:spacing w:line="312" w:lineRule="auto"/>
              <w:jc w:val="left"/>
              <w:rPr>
                <w:rFonts w:ascii="Times New Roman" w:hAnsi="Times New Roman"/>
                <w:kern w:val="0"/>
              </w:rPr>
            </w:pPr>
            <m:oMathPara>
              <m:oMath>
                <m:r>
                  <w:rPr>
                    <w:rFonts w:ascii="Cambria Math" w:hAnsi="Cambria Math"/>
                    <w:kern w:val="0"/>
                  </w:rPr>
                  <w:lastRenderedPageBreak/>
                  <m:t>RSD</m:t>
                </m:r>
              </m:oMath>
            </m:oMathPara>
          </w:p>
        </w:tc>
        <w:tc>
          <w:tcPr>
            <w:tcW w:w="567" w:type="dxa"/>
          </w:tcPr>
          <w:p w14:paraId="667BF7B9" w14:textId="77777777" w:rsidR="001D466C" w:rsidRDefault="0063282F">
            <w:pPr>
              <w:snapToGrid w:val="0"/>
              <w:spacing w:line="312" w:lineRule="auto"/>
              <w:ind w:leftChars="-51" w:left="-107"/>
              <w:jc w:val="left"/>
              <w:rPr>
                <w:rFonts w:ascii="Times New Roman" w:hAnsi="Times New Roman"/>
                <w:kern w:val="0"/>
              </w:rPr>
            </w:pPr>
            <w:r>
              <w:rPr>
                <w:rFonts w:ascii="Times New Roman" w:hAnsi="Times New Roman"/>
                <w:kern w:val="0"/>
              </w:rPr>
              <w:t>——</w:t>
            </w:r>
          </w:p>
        </w:tc>
        <w:tc>
          <w:tcPr>
            <w:tcW w:w="6521" w:type="dxa"/>
            <w:gridSpan w:val="2"/>
          </w:tcPr>
          <w:p w14:paraId="3CDB5610" w14:textId="77777777" w:rsidR="001D466C" w:rsidRDefault="0063282F">
            <w:pPr>
              <w:tabs>
                <w:tab w:val="left" w:pos="212"/>
              </w:tabs>
              <w:snapToGrid w:val="0"/>
              <w:spacing w:line="312" w:lineRule="auto"/>
              <w:ind w:leftChars="-51" w:left="-107"/>
              <w:jc w:val="left"/>
              <w:rPr>
                <w:rFonts w:ascii="Times New Roman" w:hAnsi="Times New Roman"/>
                <w:kern w:val="0"/>
              </w:rPr>
            </w:pPr>
            <w:r>
              <w:rPr>
                <w:rFonts w:ascii="Times New Roman" w:hAnsi="Times New Roman"/>
                <w:kern w:val="0"/>
              </w:rPr>
              <w:t>相对标准偏差，</w:t>
            </w:r>
            <w:r>
              <w:rPr>
                <w:rFonts w:ascii="Times New Roman" w:hAnsi="Times New Roman"/>
                <w:kern w:val="0"/>
              </w:rPr>
              <w:t>%</w:t>
            </w:r>
            <w:r>
              <w:rPr>
                <w:rFonts w:ascii="Times New Roman" w:hAnsi="Times New Roman"/>
                <w:kern w:val="0"/>
              </w:rPr>
              <w:t>；</w:t>
            </w:r>
          </w:p>
        </w:tc>
      </w:tr>
      <w:tr w:rsidR="001D466C" w14:paraId="1C99FD1B" w14:textId="77777777">
        <w:tc>
          <w:tcPr>
            <w:tcW w:w="567" w:type="dxa"/>
          </w:tcPr>
          <w:p w14:paraId="1505F299" w14:textId="77777777" w:rsidR="001D466C" w:rsidRDefault="00000000">
            <w:pPr>
              <w:snapToGrid w:val="0"/>
              <w:spacing w:line="312" w:lineRule="auto"/>
              <w:jc w:val="left"/>
              <w:rPr>
                <w:rFonts w:ascii="Times New Roman" w:hAnsi="Times New Roman"/>
                <w:kern w:val="0"/>
              </w:rPr>
            </w:pPr>
            <m:oMathPara>
              <m:oMath>
                <m:sSub>
                  <m:sSubPr>
                    <m:ctrlPr>
                      <w:rPr>
                        <w:rFonts w:ascii="Cambria Math" w:hAnsi="Cambria Math"/>
                        <w:i/>
                        <w:color w:val="000000"/>
                        <w:kern w:val="0"/>
                      </w:rPr>
                    </m:ctrlPr>
                  </m:sSubPr>
                  <m:e>
                    <m:r>
                      <w:rPr>
                        <w:rFonts w:ascii="Cambria Math" w:hAnsi="Cambria Math"/>
                        <w:color w:val="000000"/>
                        <w:kern w:val="0"/>
                      </w:rPr>
                      <m:t>C</m:t>
                    </m:r>
                  </m:e>
                  <m:sub>
                    <m:r>
                      <w:rPr>
                        <w:rFonts w:ascii="Cambria Math" w:hAnsi="Cambria Math"/>
                        <w:color w:val="000000"/>
                        <w:kern w:val="0"/>
                      </w:rPr>
                      <m:t>i</m:t>
                    </m:r>
                  </m:sub>
                </m:sSub>
              </m:oMath>
            </m:oMathPara>
          </w:p>
        </w:tc>
        <w:tc>
          <w:tcPr>
            <w:tcW w:w="567" w:type="dxa"/>
          </w:tcPr>
          <w:p w14:paraId="2038A788" w14:textId="77777777" w:rsidR="001D466C" w:rsidRDefault="0063282F">
            <w:pPr>
              <w:snapToGrid w:val="0"/>
              <w:spacing w:line="312" w:lineRule="auto"/>
              <w:ind w:leftChars="-51" w:left="-107"/>
              <w:jc w:val="left"/>
              <w:rPr>
                <w:rFonts w:ascii="Times New Roman" w:hAnsi="Times New Roman"/>
                <w:kern w:val="0"/>
              </w:rPr>
            </w:pPr>
            <w:r>
              <w:rPr>
                <w:rFonts w:ascii="Times New Roman" w:hAnsi="Times New Roman"/>
                <w:kern w:val="0"/>
              </w:rPr>
              <w:t>——</w:t>
            </w:r>
          </w:p>
        </w:tc>
        <w:tc>
          <w:tcPr>
            <w:tcW w:w="6521" w:type="dxa"/>
            <w:gridSpan w:val="2"/>
          </w:tcPr>
          <w:p w14:paraId="387FDEFA" w14:textId="77777777" w:rsidR="001D466C" w:rsidRDefault="0063282F">
            <w:pPr>
              <w:tabs>
                <w:tab w:val="left" w:pos="212"/>
              </w:tabs>
              <w:snapToGrid w:val="0"/>
              <w:spacing w:line="312" w:lineRule="auto"/>
              <w:ind w:leftChars="-51" w:left="-107"/>
              <w:jc w:val="left"/>
              <w:rPr>
                <w:rFonts w:ascii="Times New Roman" w:hAnsi="Times New Roman"/>
                <w:kern w:val="0"/>
              </w:rPr>
            </w:pPr>
            <w:r>
              <w:rPr>
                <w:rFonts w:ascii="Times New Roman" w:hAnsi="Times New Roman"/>
                <w:kern w:val="0"/>
              </w:rPr>
              <w:t>第</w:t>
            </w:r>
            <w:r>
              <w:rPr>
                <w:rFonts w:ascii="Times New Roman" w:hAnsi="Times New Roman"/>
                <w:i/>
                <w:kern w:val="0"/>
              </w:rPr>
              <w:t>i</w:t>
            </w:r>
            <w:r>
              <w:rPr>
                <w:rFonts w:ascii="Times New Roman" w:hAnsi="Times New Roman"/>
                <w:kern w:val="0"/>
              </w:rPr>
              <w:t>次测得值，</w:t>
            </w:r>
            <w:r>
              <w:rPr>
                <w:rFonts w:ascii="Times New Roman" w:hAnsi="Times New Roman"/>
                <w:kern w:val="0"/>
              </w:rPr>
              <w:t>mg/L</w:t>
            </w:r>
            <w:r>
              <w:rPr>
                <w:rFonts w:ascii="Times New Roman" w:hAnsi="Times New Roman"/>
                <w:kern w:val="0"/>
              </w:rPr>
              <w:t>；</w:t>
            </w:r>
          </w:p>
        </w:tc>
      </w:tr>
      <w:tr w:rsidR="001D466C" w14:paraId="27ED0768" w14:textId="77777777">
        <w:tc>
          <w:tcPr>
            <w:tcW w:w="567" w:type="dxa"/>
          </w:tcPr>
          <w:p w14:paraId="5A8FB7F1" w14:textId="77777777" w:rsidR="001D466C" w:rsidRDefault="00000000">
            <w:pPr>
              <w:snapToGrid w:val="0"/>
              <w:spacing w:line="312" w:lineRule="auto"/>
              <w:jc w:val="left"/>
              <w:rPr>
                <w:rFonts w:ascii="Times New Roman" w:hAnsi="Times New Roman"/>
                <w:kern w:val="0"/>
              </w:rPr>
            </w:pPr>
            <m:oMathPara>
              <m:oMath>
                <m:acc>
                  <m:accPr>
                    <m:chr m:val="̅"/>
                    <m:ctrlPr>
                      <w:rPr>
                        <w:rFonts w:ascii="Cambria Math" w:hAnsi="Cambria Math"/>
                        <w:i/>
                        <w:kern w:val="0"/>
                      </w:rPr>
                    </m:ctrlPr>
                  </m:accPr>
                  <m:e>
                    <m:r>
                      <w:rPr>
                        <w:rFonts w:ascii="Cambria Math" w:hAnsi="Cambria Math"/>
                        <w:kern w:val="0"/>
                      </w:rPr>
                      <m:t>C</m:t>
                    </m:r>
                  </m:e>
                </m:acc>
              </m:oMath>
            </m:oMathPara>
          </w:p>
        </w:tc>
        <w:tc>
          <w:tcPr>
            <w:tcW w:w="567" w:type="dxa"/>
          </w:tcPr>
          <w:p w14:paraId="56908F29" w14:textId="77777777" w:rsidR="001D466C" w:rsidRDefault="0063282F">
            <w:pPr>
              <w:snapToGrid w:val="0"/>
              <w:spacing w:line="312" w:lineRule="auto"/>
              <w:ind w:leftChars="-51" w:left="-107"/>
              <w:jc w:val="left"/>
              <w:rPr>
                <w:rFonts w:ascii="Times New Roman" w:hAnsi="Times New Roman"/>
                <w:kern w:val="0"/>
              </w:rPr>
            </w:pPr>
            <w:r>
              <w:rPr>
                <w:rFonts w:ascii="Times New Roman" w:hAnsi="Times New Roman"/>
                <w:kern w:val="0"/>
              </w:rPr>
              <w:t>——</w:t>
            </w:r>
          </w:p>
        </w:tc>
        <w:tc>
          <w:tcPr>
            <w:tcW w:w="6521" w:type="dxa"/>
            <w:gridSpan w:val="2"/>
          </w:tcPr>
          <w:p w14:paraId="02D10658" w14:textId="77777777" w:rsidR="001D466C" w:rsidRDefault="0063282F">
            <w:pPr>
              <w:tabs>
                <w:tab w:val="left" w:pos="212"/>
              </w:tabs>
              <w:snapToGrid w:val="0"/>
              <w:spacing w:line="312" w:lineRule="auto"/>
              <w:ind w:leftChars="-51" w:left="-107"/>
              <w:jc w:val="left"/>
              <w:rPr>
                <w:rFonts w:ascii="Times New Roman" w:hAnsi="Times New Roman"/>
                <w:kern w:val="0"/>
              </w:rPr>
            </w:pPr>
            <w:r>
              <w:rPr>
                <w:rFonts w:ascii="Times New Roman" w:hAnsi="Times New Roman"/>
                <w:kern w:val="0"/>
              </w:rPr>
              <w:t>7</w:t>
            </w:r>
            <w:r>
              <w:rPr>
                <w:rFonts w:ascii="Times New Roman" w:hAnsi="Times New Roman"/>
                <w:kern w:val="0"/>
              </w:rPr>
              <w:t>次测得值的算术平均值，</w:t>
            </w:r>
            <w:r>
              <w:rPr>
                <w:rFonts w:ascii="Times New Roman" w:hAnsi="Times New Roman"/>
                <w:kern w:val="0"/>
              </w:rPr>
              <w:t>mg/L</w:t>
            </w:r>
            <w:r>
              <w:rPr>
                <w:rFonts w:ascii="Times New Roman" w:hAnsi="Times New Roman"/>
                <w:kern w:val="0"/>
              </w:rPr>
              <w:t>；</w:t>
            </w:r>
          </w:p>
        </w:tc>
      </w:tr>
      <w:tr w:rsidR="001D466C" w14:paraId="7864ABC1" w14:textId="77777777">
        <w:tc>
          <w:tcPr>
            <w:tcW w:w="567" w:type="dxa"/>
          </w:tcPr>
          <w:p w14:paraId="4B41E56B" w14:textId="77777777" w:rsidR="001D466C" w:rsidRDefault="0063282F">
            <w:pPr>
              <w:snapToGrid w:val="0"/>
              <w:spacing w:line="312" w:lineRule="auto"/>
              <w:jc w:val="left"/>
              <w:rPr>
                <w:rFonts w:ascii="Times New Roman" w:hAnsi="Times New Roman"/>
                <w:i/>
                <w:kern w:val="0"/>
              </w:rPr>
            </w:pPr>
            <m:oMathPara>
              <m:oMath>
                <m:r>
                  <w:rPr>
                    <w:rFonts w:ascii="Cambria Math" w:hAnsi="Cambria Math"/>
                    <w:kern w:val="0"/>
                  </w:rPr>
                  <m:t>n</m:t>
                </m:r>
              </m:oMath>
            </m:oMathPara>
          </w:p>
        </w:tc>
        <w:tc>
          <w:tcPr>
            <w:tcW w:w="567" w:type="dxa"/>
          </w:tcPr>
          <w:p w14:paraId="3A0B1309" w14:textId="77777777" w:rsidR="001D466C" w:rsidRDefault="0063282F">
            <w:pPr>
              <w:snapToGrid w:val="0"/>
              <w:spacing w:line="312" w:lineRule="auto"/>
              <w:ind w:leftChars="-51" w:left="-107"/>
              <w:jc w:val="left"/>
              <w:rPr>
                <w:rFonts w:ascii="Times New Roman" w:hAnsi="Times New Roman"/>
                <w:kern w:val="0"/>
              </w:rPr>
            </w:pPr>
            <w:r>
              <w:rPr>
                <w:rFonts w:ascii="Times New Roman" w:hAnsi="Times New Roman"/>
                <w:kern w:val="0"/>
              </w:rPr>
              <w:t>——</w:t>
            </w:r>
          </w:p>
        </w:tc>
        <w:tc>
          <w:tcPr>
            <w:tcW w:w="6521" w:type="dxa"/>
            <w:gridSpan w:val="2"/>
          </w:tcPr>
          <w:p w14:paraId="55E61FF4" w14:textId="77777777" w:rsidR="001D466C" w:rsidRDefault="0063282F">
            <w:pPr>
              <w:tabs>
                <w:tab w:val="left" w:pos="212"/>
              </w:tabs>
              <w:snapToGrid w:val="0"/>
              <w:spacing w:line="312" w:lineRule="auto"/>
              <w:ind w:leftChars="-51" w:left="-107"/>
              <w:jc w:val="left"/>
              <w:rPr>
                <w:rFonts w:ascii="Times New Roman" w:hAnsi="Times New Roman"/>
                <w:kern w:val="0"/>
              </w:rPr>
            </w:pPr>
            <w:r>
              <w:rPr>
                <w:rFonts w:ascii="Times New Roman" w:hAnsi="Times New Roman"/>
                <w:kern w:val="0"/>
              </w:rPr>
              <w:t>测量次数，</w:t>
            </w:r>
            <w:r>
              <w:rPr>
                <w:rFonts w:ascii="Times New Roman" w:hAnsi="Times New Roman"/>
                <w:i/>
                <w:kern w:val="0"/>
              </w:rPr>
              <w:t>n</w:t>
            </w:r>
            <w:r>
              <w:rPr>
                <w:rFonts w:ascii="Times New Roman" w:hAnsi="Times New Roman"/>
                <w:kern w:val="0"/>
              </w:rPr>
              <w:t>=7</w:t>
            </w:r>
            <w:r>
              <w:rPr>
                <w:rFonts w:ascii="Times New Roman" w:hAnsi="Times New Roman"/>
                <w:kern w:val="0"/>
              </w:rPr>
              <w:t>。</w:t>
            </w:r>
          </w:p>
        </w:tc>
      </w:tr>
    </w:tbl>
    <w:bookmarkEnd w:id="105"/>
    <w:bookmarkEnd w:id="133"/>
    <w:bookmarkEnd w:id="134"/>
    <w:bookmarkEnd w:id="192"/>
    <w:bookmarkEnd w:id="193"/>
    <w:p w14:paraId="491DFC54" w14:textId="77777777" w:rsidR="001D466C" w:rsidRDefault="0063282F">
      <w:pPr>
        <w:pStyle w:val="aff9"/>
        <w:numPr>
          <w:ilvl w:val="255"/>
          <w:numId w:val="0"/>
        </w:numPr>
        <w:tabs>
          <w:tab w:val="left" w:pos="709"/>
        </w:tabs>
        <w:spacing w:before="120" w:after="120"/>
        <w:rPr>
          <w:rFonts w:hint="eastAsia"/>
        </w:rPr>
      </w:pPr>
      <w:r>
        <w:rPr>
          <w:rFonts w:hint="eastAsia"/>
        </w:rPr>
        <w:t>6.4.7 准确度</w:t>
      </w:r>
    </w:p>
    <w:p w14:paraId="1E660E0A" w14:textId="77777777" w:rsidR="001D466C" w:rsidRDefault="0063282F">
      <w:pPr>
        <w:pStyle w:val="aff2"/>
        <w:spacing w:line="312" w:lineRule="auto"/>
        <w:rPr>
          <w:rFonts w:ascii="Times New Roman"/>
        </w:rPr>
      </w:pPr>
      <w:bookmarkStart w:id="194" w:name="OLE_LINK117"/>
      <w:bookmarkStart w:id="195" w:name="OLE_LINK164"/>
      <w:r>
        <w:rPr>
          <w:rFonts w:ascii="Times New Roman" w:hint="eastAsia"/>
        </w:rPr>
        <w:t>在正常测试条件下，选择附录</w:t>
      </w:r>
      <w:r>
        <w:rPr>
          <w:rFonts w:ascii="Times New Roman" w:hint="eastAsia"/>
        </w:rPr>
        <w:t>A</w:t>
      </w:r>
      <w:r>
        <w:rPr>
          <w:rFonts w:ascii="Times New Roman" w:hint="eastAsia"/>
        </w:rPr>
        <w:t>中测试物质的国家有证标准样品进行试验。</w:t>
      </w:r>
    </w:p>
    <w:bookmarkEnd w:id="194"/>
    <w:bookmarkEnd w:id="195"/>
    <w:p w14:paraId="4C356236" w14:textId="77777777" w:rsidR="001D466C" w:rsidRDefault="0063282F">
      <w:pPr>
        <w:pStyle w:val="aff9"/>
        <w:spacing w:before="120" w:after="120"/>
        <w:rPr>
          <w:rFonts w:hint="eastAsia"/>
        </w:rPr>
      </w:pPr>
      <w:r>
        <w:rPr>
          <w:rFonts w:hint="eastAsia"/>
        </w:rPr>
        <w:t>6.5电源适应性</w:t>
      </w:r>
    </w:p>
    <w:p w14:paraId="37057D85" w14:textId="77777777" w:rsidR="001D466C" w:rsidRDefault="0063282F">
      <w:pPr>
        <w:pStyle w:val="aff2"/>
        <w:spacing w:line="312" w:lineRule="auto"/>
        <w:rPr>
          <w:rFonts w:ascii="Times New Roman"/>
        </w:rPr>
      </w:pPr>
      <w:bookmarkStart w:id="196" w:name="OLE_LINK113"/>
      <w:bookmarkStart w:id="197" w:name="OLE_LINK116"/>
      <w:r>
        <w:rPr>
          <w:rFonts w:ascii="Times New Roman" w:hint="eastAsia"/>
        </w:rPr>
        <w:t>在正常测试条件下，调整电源电压分别为</w:t>
      </w:r>
      <w:r>
        <w:rPr>
          <w:rFonts w:ascii="Times New Roman" w:hint="eastAsia"/>
        </w:rPr>
        <w:t>198</w:t>
      </w:r>
      <w:r>
        <w:rPr>
          <w:rFonts w:ascii="Times New Roman"/>
        </w:rPr>
        <w:t> </w:t>
      </w:r>
      <w:r>
        <w:rPr>
          <w:rFonts w:ascii="Times New Roman" w:hint="eastAsia"/>
        </w:rPr>
        <w:t>V</w:t>
      </w:r>
      <w:r>
        <w:rPr>
          <w:rFonts w:ascii="Times New Roman" w:hint="eastAsia"/>
        </w:rPr>
        <w:t>、</w:t>
      </w:r>
      <w:r>
        <w:rPr>
          <w:rFonts w:ascii="Times New Roman" w:hint="eastAsia"/>
        </w:rPr>
        <w:t>220</w:t>
      </w:r>
      <w:r>
        <w:rPr>
          <w:rFonts w:ascii="Times New Roman"/>
        </w:rPr>
        <w:t> </w:t>
      </w:r>
      <w:r>
        <w:rPr>
          <w:rFonts w:ascii="Times New Roman" w:hint="eastAsia"/>
        </w:rPr>
        <w:t>V</w:t>
      </w:r>
      <w:r>
        <w:rPr>
          <w:rFonts w:ascii="Times New Roman" w:hint="eastAsia"/>
        </w:rPr>
        <w:t>和</w:t>
      </w:r>
      <w:r>
        <w:rPr>
          <w:rFonts w:ascii="Times New Roman" w:hint="eastAsia"/>
        </w:rPr>
        <w:t>242</w:t>
      </w:r>
      <w:r>
        <w:rPr>
          <w:rFonts w:ascii="Times New Roman"/>
        </w:rPr>
        <w:t> </w:t>
      </w:r>
      <w:r>
        <w:rPr>
          <w:rFonts w:ascii="Times New Roman" w:hint="eastAsia"/>
        </w:rPr>
        <w:t>V</w:t>
      </w:r>
      <w:r>
        <w:rPr>
          <w:rFonts w:ascii="Times New Roman" w:hint="eastAsia"/>
        </w:rPr>
        <w:t>，频率为</w:t>
      </w:r>
      <w:r>
        <w:rPr>
          <w:rFonts w:ascii="Times New Roman" w:hint="eastAsia"/>
        </w:rPr>
        <w:t>50</w:t>
      </w:r>
      <w:r>
        <w:rPr>
          <w:rFonts w:ascii="Times New Roman"/>
        </w:rPr>
        <w:t> </w:t>
      </w:r>
      <w:r>
        <w:rPr>
          <w:rFonts w:ascii="Times New Roman" w:hint="eastAsia"/>
        </w:rPr>
        <w:t>Hz</w:t>
      </w:r>
      <w:r>
        <w:rPr>
          <w:rFonts w:ascii="Times New Roman" w:hint="eastAsia"/>
        </w:rPr>
        <w:t>±</w:t>
      </w:r>
      <w:r>
        <w:rPr>
          <w:rFonts w:ascii="Times New Roman" w:hint="eastAsia"/>
        </w:rPr>
        <w:t>1</w:t>
      </w:r>
      <w:r>
        <w:rPr>
          <w:rFonts w:ascii="Times New Roman"/>
        </w:rPr>
        <w:t> </w:t>
      </w:r>
      <w:r>
        <w:rPr>
          <w:rFonts w:ascii="Times New Roman" w:hint="eastAsia"/>
        </w:rPr>
        <w:t>Hz</w:t>
      </w:r>
      <w:r>
        <w:rPr>
          <w:rFonts w:ascii="Times New Roman" w:hint="eastAsia"/>
        </w:rPr>
        <w:t>时，</w:t>
      </w:r>
      <w:r>
        <w:rPr>
          <w:rFonts w:ascii="Calibri" w:hAnsi="Calibri" w:hint="eastAsia"/>
          <w:szCs w:val="21"/>
        </w:rPr>
        <w:t>从</w:t>
      </w:r>
      <w:r>
        <w:rPr>
          <w:rFonts w:ascii="Times New Roman"/>
          <w:szCs w:val="21"/>
        </w:rPr>
        <w:t>6.4.3</w:t>
      </w:r>
      <w:r>
        <w:rPr>
          <w:rFonts w:ascii="Calibri" w:hAnsi="Calibri" w:hint="eastAsia"/>
          <w:szCs w:val="21"/>
        </w:rPr>
        <w:t>中选择</w:t>
      </w:r>
      <w:r>
        <w:rPr>
          <w:rFonts w:hint="eastAsia"/>
        </w:rPr>
        <w:t>中间</w:t>
      </w:r>
      <w:r>
        <w:rPr>
          <w:rFonts w:ascii="Calibri" w:hAnsi="Calibri" w:hint="eastAsia"/>
          <w:szCs w:val="21"/>
        </w:rPr>
        <w:t>浓度标准溶液作为测量点</w:t>
      </w:r>
      <w:r>
        <w:rPr>
          <w:rFonts w:ascii="Times New Roman" w:hint="eastAsia"/>
        </w:rPr>
        <w:t>进行试验。</w:t>
      </w:r>
    </w:p>
    <w:bookmarkEnd w:id="196"/>
    <w:bookmarkEnd w:id="197"/>
    <w:p w14:paraId="68AD313A" w14:textId="77777777" w:rsidR="001D466C" w:rsidRDefault="0063282F">
      <w:pPr>
        <w:pStyle w:val="aff9"/>
        <w:spacing w:before="120" w:after="120"/>
        <w:rPr>
          <w:rFonts w:hint="eastAsia"/>
        </w:rPr>
      </w:pPr>
      <w:r>
        <w:rPr>
          <w:rFonts w:hint="eastAsia"/>
        </w:rPr>
        <w:t xml:space="preserve">6.6环境适应性 </w:t>
      </w:r>
    </w:p>
    <w:p w14:paraId="57467D13" w14:textId="77777777" w:rsidR="001D466C" w:rsidRDefault="0063282F">
      <w:pPr>
        <w:pStyle w:val="aff2"/>
        <w:spacing w:line="312" w:lineRule="auto"/>
        <w:rPr>
          <w:rFonts w:ascii="Times New Roman"/>
        </w:rPr>
      </w:pPr>
      <w:r>
        <w:rPr>
          <w:rFonts w:ascii="Times New Roman" w:hint="eastAsia"/>
        </w:rPr>
        <w:t>按</w:t>
      </w:r>
      <w:r>
        <w:rPr>
          <w:rFonts w:ascii="Times New Roman"/>
        </w:rPr>
        <w:t>GB/T 11606—2007</w:t>
      </w:r>
      <w:r>
        <w:rPr>
          <w:rFonts w:ascii="Times New Roman" w:hint="eastAsia"/>
        </w:rPr>
        <w:t>中第</w:t>
      </w:r>
      <w:r>
        <w:rPr>
          <w:rFonts w:ascii="Times New Roman" w:hint="eastAsia"/>
        </w:rPr>
        <w:t>6</w:t>
      </w:r>
      <w:r>
        <w:rPr>
          <w:rFonts w:ascii="Times New Roman" w:hint="eastAsia"/>
        </w:rPr>
        <w:t>章的方法进行试验。</w:t>
      </w:r>
    </w:p>
    <w:p w14:paraId="4639172C" w14:textId="77777777" w:rsidR="001D466C" w:rsidRDefault="0063282F">
      <w:pPr>
        <w:pStyle w:val="aff9"/>
        <w:spacing w:before="120" w:after="120"/>
        <w:rPr>
          <w:rFonts w:hint="eastAsia"/>
        </w:rPr>
      </w:pPr>
      <w:r>
        <w:rPr>
          <w:rFonts w:hint="eastAsia"/>
        </w:rPr>
        <w:t>6.7运输、运输贮存</w:t>
      </w:r>
    </w:p>
    <w:p w14:paraId="173AC196" w14:textId="77777777" w:rsidR="001D466C" w:rsidRDefault="0063282F">
      <w:pPr>
        <w:pStyle w:val="aff2"/>
        <w:spacing w:line="312" w:lineRule="auto"/>
        <w:rPr>
          <w:rFonts w:ascii="Times New Roman"/>
        </w:rPr>
      </w:pPr>
      <w:r>
        <w:rPr>
          <w:rFonts w:ascii="Times New Roman"/>
        </w:rPr>
        <w:t>仪器在运输包装状态下，按</w:t>
      </w:r>
      <w:bookmarkStart w:id="198" w:name="OLE_LINK51"/>
      <w:r>
        <w:rPr>
          <w:rFonts w:ascii="Times New Roman"/>
        </w:rPr>
        <w:t>GB/T 11606—2007</w:t>
      </w:r>
      <w:bookmarkEnd w:id="198"/>
      <w:r>
        <w:rPr>
          <w:rFonts w:ascii="Times New Roman"/>
        </w:rPr>
        <w:t>中第</w:t>
      </w:r>
      <w:r>
        <w:rPr>
          <w:rFonts w:ascii="Times New Roman"/>
        </w:rPr>
        <w:t>8</w:t>
      </w:r>
      <w:r>
        <w:rPr>
          <w:rFonts w:ascii="Times New Roman"/>
        </w:rPr>
        <w:t>章、第</w:t>
      </w:r>
      <w:r>
        <w:rPr>
          <w:rFonts w:ascii="Times New Roman"/>
        </w:rPr>
        <w:t>15</w:t>
      </w:r>
      <w:r>
        <w:rPr>
          <w:rFonts w:ascii="Times New Roman"/>
        </w:rPr>
        <w:t>章、第</w:t>
      </w:r>
      <w:r>
        <w:rPr>
          <w:rFonts w:ascii="Times New Roman"/>
        </w:rPr>
        <w:t>16</w:t>
      </w:r>
      <w:r>
        <w:rPr>
          <w:rFonts w:ascii="Times New Roman"/>
        </w:rPr>
        <w:t>章、第</w:t>
      </w:r>
      <w:r>
        <w:rPr>
          <w:rFonts w:ascii="Times New Roman"/>
        </w:rPr>
        <w:t>17</w:t>
      </w:r>
      <w:r>
        <w:rPr>
          <w:rFonts w:ascii="Times New Roman"/>
        </w:rPr>
        <w:t>章和第</w:t>
      </w:r>
      <w:r>
        <w:rPr>
          <w:rFonts w:ascii="Times New Roman"/>
        </w:rPr>
        <w:t>18</w:t>
      </w:r>
      <w:r>
        <w:rPr>
          <w:rFonts w:ascii="Times New Roman"/>
        </w:rPr>
        <w:t>章的方法进行</w:t>
      </w:r>
      <w:r>
        <w:rPr>
          <w:rFonts w:ascii="Times New Roman" w:hint="eastAsia"/>
        </w:rPr>
        <w:t>试验</w:t>
      </w:r>
      <w:r>
        <w:rPr>
          <w:rFonts w:ascii="Times New Roman"/>
        </w:rPr>
        <w:t>。</w:t>
      </w:r>
    </w:p>
    <w:p w14:paraId="44215FB9" w14:textId="77777777" w:rsidR="001D466C" w:rsidRDefault="0063282F">
      <w:pPr>
        <w:pStyle w:val="a1"/>
        <w:numPr>
          <w:ilvl w:val="0"/>
          <w:numId w:val="0"/>
        </w:numPr>
      </w:pPr>
      <w:r>
        <w:rPr>
          <w:rFonts w:hint="eastAsia"/>
        </w:rPr>
        <w:t xml:space="preserve">7 </w:t>
      </w:r>
      <w:r>
        <w:t>检验规则</w:t>
      </w:r>
    </w:p>
    <w:p w14:paraId="4F6219F1" w14:textId="77777777" w:rsidR="001D466C" w:rsidRDefault="0063282F">
      <w:pPr>
        <w:pStyle w:val="aff9"/>
        <w:spacing w:before="120" w:after="120"/>
        <w:ind w:left="6"/>
        <w:rPr>
          <w:rFonts w:hint="eastAsia"/>
        </w:rPr>
      </w:pPr>
      <w:bookmarkStart w:id="199" w:name="_Toc397673570"/>
      <w:bookmarkStart w:id="200" w:name="_Toc397674258"/>
      <w:bookmarkStart w:id="201" w:name="_Toc398550418"/>
      <w:bookmarkStart w:id="202" w:name="_Toc397673990"/>
      <w:bookmarkStart w:id="203" w:name="_Toc398365779"/>
      <w:bookmarkStart w:id="204" w:name="_Toc397674043"/>
      <w:bookmarkStart w:id="205" w:name="_Toc380483388"/>
      <w:bookmarkStart w:id="206" w:name="_Toc413338305"/>
      <w:bookmarkStart w:id="207" w:name="_Toc397673632"/>
      <w:bookmarkStart w:id="208" w:name="_Toc397674300"/>
      <w:bookmarkStart w:id="209" w:name="_Toc397674192"/>
      <w:bookmarkStart w:id="210" w:name="_Toc413655327"/>
      <w:bookmarkStart w:id="211" w:name="_Toc413338216"/>
      <w:bookmarkStart w:id="212" w:name="_Toc413492262"/>
      <w:bookmarkStart w:id="213" w:name="_Toc413655709"/>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rFonts w:hint="eastAsia"/>
        </w:rPr>
        <w:t>7.1检验分类</w:t>
      </w:r>
      <w:bookmarkEnd w:id="213"/>
    </w:p>
    <w:p w14:paraId="018A154F" w14:textId="77777777" w:rsidR="001D466C" w:rsidRDefault="0063282F">
      <w:pPr>
        <w:pStyle w:val="aff2"/>
        <w:spacing w:line="312" w:lineRule="auto"/>
        <w:rPr>
          <w:rFonts w:ascii="Times New Roman"/>
        </w:rPr>
      </w:pPr>
      <w:r>
        <w:rPr>
          <w:rFonts w:ascii="Times New Roman"/>
        </w:rPr>
        <w:t>检验分为出厂检验</w:t>
      </w:r>
      <w:r>
        <w:rPr>
          <w:rFonts w:ascii="Times New Roman" w:hint="eastAsia"/>
        </w:rPr>
        <w:t>和型式检验。</w:t>
      </w:r>
    </w:p>
    <w:p w14:paraId="29603A9D" w14:textId="77777777" w:rsidR="001D466C" w:rsidRDefault="0063282F">
      <w:pPr>
        <w:pStyle w:val="aff9"/>
        <w:spacing w:before="120" w:after="120"/>
        <w:ind w:left="6"/>
        <w:rPr>
          <w:rFonts w:hint="eastAsia"/>
        </w:rPr>
      </w:pPr>
      <w:bookmarkStart w:id="214" w:name="_Toc397673571"/>
      <w:bookmarkStart w:id="215" w:name="_Toc380483389"/>
      <w:bookmarkStart w:id="216" w:name="_Toc397674259"/>
      <w:bookmarkStart w:id="217" w:name="_Toc397674044"/>
      <w:bookmarkStart w:id="218" w:name="_Toc398365780"/>
      <w:bookmarkStart w:id="219" w:name="_Toc398550419"/>
      <w:bookmarkStart w:id="220" w:name="_Toc182817147"/>
      <w:bookmarkStart w:id="221" w:name="_Toc397674193"/>
      <w:bookmarkStart w:id="222" w:name="_Toc397674301"/>
      <w:bookmarkStart w:id="223" w:name="_Toc397673991"/>
      <w:bookmarkStart w:id="224" w:name="_Toc397673633"/>
      <w:bookmarkStart w:id="225" w:name="_Toc413338306"/>
      <w:bookmarkEnd w:id="214"/>
      <w:bookmarkEnd w:id="215"/>
      <w:bookmarkEnd w:id="216"/>
      <w:bookmarkEnd w:id="217"/>
      <w:bookmarkEnd w:id="218"/>
      <w:bookmarkEnd w:id="219"/>
      <w:bookmarkEnd w:id="220"/>
      <w:bookmarkEnd w:id="221"/>
      <w:bookmarkEnd w:id="222"/>
      <w:bookmarkEnd w:id="223"/>
      <w:bookmarkEnd w:id="224"/>
      <w:r>
        <w:rPr>
          <w:rFonts w:hint="eastAsia"/>
        </w:rPr>
        <w:t>7.2出厂检验</w:t>
      </w:r>
      <w:bookmarkEnd w:id="225"/>
    </w:p>
    <w:p w14:paraId="6BB55461" w14:textId="77777777" w:rsidR="001D466C" w:rsidRDefault="0063282F">
      <w:pPr>
        <w:pStyle w:val="aff2"/>
        <w:spacing w:line="312" w:lineRule="auto"/>
        <w:rPr>
          <w:rFonts w:ascii="Times New Roman"/>
        </w:rPr>
      </w:pPr>
      <w:bookmarkStart w:id="226" w:name="_Toc413338307"/>
      <w:bookmarkStart w:id="227" w:name="_Toc28524"/>
      <w:bookmarkStart w:id="228" w:name="_Toc495"/>
      <w:bookmarkStart w:id="229" w:name="_Toc5320"/>
      <w:bookmarkStart w:id="230" w:name="_Toc20481"/>
      <w:bookmarkEnd w:id="226"/>
      <w:r>
        <w:rPr>
          <w:rFonts w:ascii="Times New Roman" w:hint="eastAsia"/>
        </w:rPr>
        <w:t>仪器在出厂前应按表</w:t>
      </w:r>
      <w:r>
        <w:rPr>
          <w:rFonts w:ascii="Times New Roman" w:hint="eastAsia"/>
        </w:rPr>
        <w:t>1</w:t>
      </w:r>
      <w:r>
        <w:rPr>
          <w:rFonts w:ascii="Times New Roman" w:hint="eastAsia"/>
        </w:rPr>
        <w:t>试验项目进行检验，每台仪器须经质量检验部门检验合格，并附有产品合格证后方可出厂。</w:t>
      </w:r>
    </w:p>
    <w:p w14:paraId="2672ED30" w14:textId="77777777" w:rsidR="001D466C" w:rsidRDefault="0063282F">
      <w:pPr>
        <w:pStyle w:val="aff2"/>
        <w:spacing w:line="312" w:lineRule="auto"/>
        <w:ind w:firstLineChars="0" w:firstLine="0"/>
        <w:jc w:val="center"/>
        <w:rPr>
          <w:rFonts w:ascii="黑体" w:eastAsia="黑体" w:hAnsi="黑体" w:hint="eastAsia"/>
        </w:rPr>
      </w:pPr>
      <w:r>
        <w:rPr>
          <w:rFonts w:ascii="黑体" w:eastAsia="黑体" w:hAnsi="黑体" w:hint="eastAsia"/>
        </w:rPr>
        <w:t>表1 出厂检验项目</w:t>
      </w:r>
      <w:bookmarkEnd w:id="227"/>
      <w:bookmarkEnd w:id="228"/>
      <w:bookmarkEnd w:id="229"/>
      <w:bookmarkEnd w:id="230"/>
    </w:p>
    <w:tbl>
      <w:tblPr>
        <w:tblW w:w="0" w:type="auto"/>
        <w:jc w:val="center"/>
        <w:tblLayout w:type="fixed"/>
        <w:tblLook w:val="04A0" w:firstRow="1" w:lastRow="0" w:firstColumn="1" w:lastColumn="0" w:noHBand="0" w:noVBand="1"/>
      </w:tblPr>
      <w:tblGrid>
        <w:gridCol w:w="830"/>
        <w:gridCol w:w="3764"/>
        <w:gridCol w:w="1989"/>
        <w:gridCol w:w="1878"/>
      </w:tblGrid>
      <w:tr w:rsidR="001D466C" w14:paraId="11862274" w14:textId="77777777">
        <w:trPr>
          <w:trHeight w:val="320"/>
          <w:jc w:val="center"/>
        </w:trPr>
        <w:tc>
          <w:tcPr>
            <w:tcW w:w="830" w:type="dxa"/>
            <w:tcBorders>
              <w:top w:val="single" w:sz="8" w:space="0" w:color="000000"/>
              <w:left w:val="single" w:sz="8" w:space="0" w:color="000000"/>
              <w:bottom w:val="single" w:sz="8" w:space="0" w:color="000000"/>
              <w:right w:val="single" w:sz="4" w:space="0" w:color="000000"/>
            </w:tcBorders>
            <w:vAlign w:val="center"/>
          </w:tcPr>
          <w:p w14:paraId="22020183" w14:textId="77777777" w:rsidR="001D466C" w:rsidRDefault="0063282F">
            <w:pPr>
              <w:widowControl/>
              <w:spacing w:line="240" w:lineRule="auto"/>
              <w:jc w:val="center"/>
              <w:rPr>
                <w:rFonts w:ascii="黑体" w:eastAsia="黑体" w:hAnsi="黑体" w:cs="黑体" w:hint="eastAsia"/>
                <w:bCs/>
                <w:kern w:val="0"/>
                <w:sz w:val="18"/>
                <w:szCs w:val="18"/>
              </w:rPr>
            </w:pPr>
            <w:r>
              <w:rPr>
                <w:rFonts w:ascii="黑体" w:eastAsia="黑体" w:hAnsi="黑体" w:cs="黑体" w:hint="eastAsia"/>
                <w:bCs/>
                <w:kern w:val="0"/>
                <w:sz w:val="18"/>
                <w:szCs w:val="18"/>
              </w:rPr>
              <w:t>序号</w:t>
            </w:r>
          </w:p>
        </w:tc>
        <w:tc>
          <w:tcPr>
            <w:tcW w:w="3764" w:type="dxa"/>
            <w:tcBorders>
              <w:top w:val="single" w:sz="8" w:space="0" w:color="000000"/>
              <w:left w:val="nil"/>
              <w:bottom w:val="single" w:sz="8" w:space="0" w:color="000000"/>
              <w:right w:val="single" w:sz="4" w:space="0" w:color="000000"/>
            </w:tcBorders>
            <w:vAlign w:val="center"/>
          </w:tcPr>
          <w:p w14:paraId="4200C579" w14:textId="77777777" w:rsidR="001D466C" w:rsidRDefault="0063282F">
            <w:pPr>
              <w:widowControl/>
              <w:spacing w:line="240" w:lineRule="auto"/>
              <w:ind w:firstLineChars="18" w:firstLine="32"/>
              <w:jc w:val="center"/>
              <w:rPr>
                <w:rFonts w:ascii="黑体" w:eastAsia="黑体" w:hAnsi="黑体" w:cs="黑体" w:hint="eastAsia"/>
                <w:bCs/>
                <w:kern w:val="0"/>
                <w:sz w:val="18"/>
                <w:szCs w:val="18"/>
              </w:rPr>
            </w:pPr>
            <w:r>
              <w:rPr>
                <w:rFonts w:ascii="黑体" w:eastAsia="黑体" w:hAnsi="黑体" w:cs="黑体" w:hint="eastAsia"/>
                <w:bCs/>
                <w:kern w:val="0"/>
                <w:sz w:val="18"/>
                <w:szCs w:val="18"/>
              </w:rPr>
              <w:t>检验项目</w:t>
            </w:r>
          </w:p>
        </w:tc>
        <w:tc>
          <w:tcPr>
            <w:tcW w:w="1989" w:type="dxa"/>
            <w:tcBorders>
              <w:top w:val="single" w:sz="8" w:space="0" w:color="000000"/>
              <w:left w:val="nil"/>
              <w:bottom w:val="single" w:sz="8" w:space="0" w:color="000000"/>
              <w:right w:val="single" w:sz="4" w:space="0" w:color="000000"/>
            </w:tcBorders>
            <w:vAlign w:val="center"/>
          </w:tcPr>
          <w:p w14:paraId="32A4865A" w14:textId="77777777" w:rsidR="001D466C" w:rsidRDefault="0063282F">
            <w:pPr>
              <w:widowControl/>
              <w:spacing w:line="240" w:lineRule="auto"/>
              <w:jc w:val="center"/>
              <w:rPr>
                <w:rFonts w:ascii="黑体" w:eastAsia="黑体" w:hAnsi="黑体" w:cs="黑体" w:hint="eastAsia"/>
                <w:bCs/>
                <w:kern w:val="0"/>
                <w:sz w:val="18"/>
                <w:szCs w:val="18"/>
              </w:rPr>
            </w:pPr>
            <w:r>
              <w:rPr>
                <w:rFonts w:ascii="黑体" w:eastAsia="黑体" w:hAnsi="黑体" w:cs="黑体" w:hint="eastAsia"/>
                <w:bCs/>
                <w:kern w:val="0"/>
                <w:sz w:val="18"/>
                <w:szCs w:val="18"/>
              </w:rPr>
              <w:t>要求</w:t>
            </w:r>
          </w:p>
        </w:tc>
        <w:tc>
          <w:tcPr>
            <w:tcW w:w="1878" w:type="dxa"/>
            <w:tcBorders>
              <w:top w:val="single" w:sz="8" w:space="0" w:color="000000"/>
              <w:left w:val="nil"/>
              <w:bottom w:val="single" w:sz="8" w:space="0" w:color="000000"/>
              <w:right w:val="single" w:sz="8" w:space="0" w:color="000000"/>
            </w:tcBorders>
            <w:vAlign w:val="center"/>
          </w:tcPr>
          <w:p w14:paraId="6CC30AE7" w14:textId="77777777" w:rsidR="001D466C" w:rsidRDefault="0063282F">
            <w:pPr>
              <w:widowControl/>
              <w:spacing w:line="240" w:lineRule="auto"/>
              <w:jc w:val="center"/>
              <w:rPr>
                <w:rFonts w:ascii="黑体" w:eastAsia="黑体" w:hAnsi="黑体" w:cs="黑体" w:hint="eastAsia"/>
                <w:bCs/>
                <w:kern w:val="0"/>
                <w:sz w:val="18"/>
                <w:szCs w:val="18"/>
              </w:rPr>
            </w:pPr>
            <w:r>
              <w:rPr>
                <w:rFonts w:ascii="黑体" w:eastAsia="黑体" w:hAnsi="黑体" w:cs="黑体" w:hint="eastAsia"/>
                <w:bCs/>
                <w:kern w:val="0"/>
                <w:sz w:val="18"/>
                <w:szCs w:val="18"/>
              </w:rPr>
              <w:t>试验方法</w:t>
            </w:r>
          </w:p>
        </w:tc>
      </w:tr>
      <w:tr w:rsidR="001D466C" w14:paraId="2A3F6E20"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61E46A38"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kern w:val="0"/>
                <w:sz w:val="18"/>
                <w:szCs w:val="18"/>
              </w:rPr>
              <w:t>1</w:t>
            </w:r>
          </w:p>
        </w:tc>
        <w:tc>
          <w:tcPr>
            <w:tcW w:w="3764" w:type="dxa"/>
            <w:tcBorders>
              <w:top w:val="single" w:sz="4" w:space="0" w:color="000000"/>
              <w:left w:val="nil"/>
              <w:bottom w:val="single" w:sz="4" w:space="0" w:color="000000"/>
              <w:right w:val="single" w:sz="4" w:space="0" w:color="000000"/>
            </w:tcBorders>
            <w:vAlign w:val="center"/>
          </w:tcPr>
          <w:p w14:paraId="12CBDB63" w14:textId="77777777" w:rsidR="001D466C" w:rsidRDefault="0063282F">
            <w:pPr>
              <w:widowControl/>
              <w:spacing w:line="240" w:lineRule="auto"/>
              <w:ind w:firstLineChars="18" w:firstLine="32"/>
              <w:jc w:val="center"/>
              <w:rPr>
                <w:rFonts w:ascii="Times New Roman" w:hAnsi="Times New Roman"/>
                <w:kern w:val="0"/>
                <w:sz w:val="18"/>
                <w:szCs w:val="18"/>
              </w:rPr>
            </w:pPr>
            <w:r>
              <w:rPr>
                <w:rFonts w:ascii="Times New Roman" w:hAnsi="Times New Roman"/>
                <w:sz w:val="18"/>
                <w:szCs w:val="18"/>
              </w:rPr>
              <w:t>外观要求</w:t>
            </w:r>
          </w:p>
        </w:tc>
        <w:tc>
          <w:tcPr>
            <w:tcW w:w="1989" w:type="dxa"/>
            <w:tcBorders>
              <w:top w:val="single" w:sz="4" w:space="0" w:color="000000"/>
              <w:left w:val="nil"/>
              <w:bottom w:val="single" w:sz="4" w:space="0" w:color="000000"/>
              <w:right w:val="single" w:sz="4" w:space="0" w:color="000000"/>
            </w:tcBorders>
            <w:vAlign w:val="center"/>
          </w:tcPr>
          <w:p w14:paraId="31AC0DCD"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.2</w:t>
            </w:r>
          </w:p>
        </w:tc>
        <w:tc>
          <w:tcPr>
            <w:tcW w:w="1878" w:type="dxa"/>
            <w:tcBorders>
              <w:top w:val="single" w:sz="8" w:space="0" w:color="000000"/>
              <w:left w:val="nil"/>
              <w:bottom w:val="single" w:sz="4" w:space="0" w:color="000000"/>
              <w:right w:val="single" w:sz="8" w:space="0" w:color="000000"/>
            </w:tcBorders>
            <w:vAlign w:val="center"/>
          </w:tcPr>
          <w:p w14:paraId="309A4B17"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.2</w:t>
            </w:r>
          </w:p>
        </w:tc>
      </w:tr>
      <w:tr w:rsidR="001D466C" w14:paraId="37672298"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5E708103"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2</w:t>
            </w:r>
          </w:p>
        </w:tc>
        <w:tc>
          <w:tcPr>
            <w:tcW w:w="3764" w:type="dxa"/>
            <w:tcBorders>
              <w:top w:val="single" w:sz="4" w:space="0" w:color="000000"/>
              <w:left w:val="nil"/>
              <w:bottom w:val="single" w:sz="4" w:space="0" w:color="000000"/>
              <w:right w:val="single" w:sz="4" w:space="0" w:color="000000"/>
            </w:tcBorders>
            <w:vAlign w:val="center"/>
          </w:tcPr>
          <w:p w14:paraId="1D12438F" w14:textId="77777777" w:rsidR="001D466C" w:rsidRDefault="0063282F">
            <w:pPr>
              <w:widowControl/>
              <w:spacing w:line="240" w:lineRule="auto"/>
              <w:ind w:firstLineChars="18" w:firstLine="32"/>
              <w:jc w:val="center"/>
              <w:rPr>
                <w:rFonts w:ascii="Times New Roman" w:hAnsi="Times New Roman"/>
                <w:kern w:val="0"/>
                <w:sz w:val="18"/>
                <w:szCs w:val="18"/>
              </w:rPr>
            </w:pPr>
            <w:r>
              <w:rPr>
                <w:rFonts w:ascii="Times New Roman" w:hAnsi="Times New Roman" w:hint="eastAsia"/>
                <w:sz w:val="18"/>
                <w:szCs w:val="18"/>
              </w:rPr>
              <w:t>介电强度</w:t>
            </w:r>
          </w:p>
        </w:tc>
        <w:tc>
          <w:tcPr>
            <w:tcW w:w="1989" w:type="dxa"/>
            <w:tcBorders>
              <w:top w:val="single" w:sz="4" w:space="0" w:color="000000"/>
              <w:left w:val="nil"/>
              <w:bottom w:val="single" w:sz="4" w:space="0" w:color="000000"/>
              <w:right w:val="single" w:sz="4" w:space="0" w:color="000000"/>
            </w:tcBorders>
            <w:vAlign w:val="center"/>
          </w:tcPr>
          <w:p w14:paraId="60B674E7"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.3.</w:t>
            </w:r>
            <w:r>
              <w:rPr>
                <w:rFonts w:ascii="Times New Roman" w:hAnsi="Times New Roman" w:hint="eastAsia"/>
                <w:kern w:val="0"/>
                <w:sz w:val="18"/>
                <w:szCs w:val="18"/>
              </w:rPr>
              <w:t>1</w:t>
            </w:r>
          </w:p>
        </w:tc>
        <w:tc>
          <w:tcPr>
            <w:tcW w:w="1878" w:type="dxa"/>
            <w:tcBorders>
              <w:top w:val="single" w:sz="4" w:space="0" w:color="000000"/>
              <w:left w:val="nil"/>
              <w:bottom w:val="single" w:sz="4" w:space="0" w:color="000000"/>
              <w:right w:val="single" w:sz="8" w:space="0" w:color="000000"/>
            </w:tcBorders>
            <w:vAlign w:val="center"/>
          </w:tcPr>
          <w:p w14:paraId="52AFA559"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.3.</w:t>
            </w:r>
            <w:r>
              <w:rPr>
                <w:rFonts w:ascii="Times New Roman" w:hAnsi="Times New Roman" w:hint="eastAsia"/>
                <w:kern w:val="0"/>
                <w:sz w:val="18"/>
                <w:szCs w:val="18"/>
              </w:rPr>
              <w:t>1</w:t>
            </w:r>
          </w:p>
        </w:tc>
      </w:tr>
      <w:tr w:rsidR="001D466C" w14:paraId="7BB0F1F5"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0AA70434"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3</w:t>
            </w:r>
          </w:p>
        </w:tc>
        <w:tc>
          <w:tcPr>
            <w:tcW w:w="3764" w:type="dxa"/>
            <w:tcBorders>
              <w:top w:val="single" w:sz="4" w:space="0" w:color="000000"/>
              <w:left w:val="nil"/>
              <w:bottom w:val="single" w:sz="4" w:space="0" w:color="000000"/>
              <w:right w:val="single" w:sz="4" w:space="0" w:color="000000"/>
            </w:tcBorders>
            <w:vAlign w:val="center"/>
          </w:tcPr>
          <w:p w14:paraId="4458F058" w14:textId="77777777" w:rsidR="001D466C" w:rsidRDefault="0063282F">
            <w:pPr>
              <w:widowControl/>
              <w:spacing w:line="240" w:lineRule="auto"/>
              <w:ind w:firstLineChars="18" w:firstLine="32"/>
              <w:jc w:val="center"/>
              <w:rPr>
                <w:rFonts w:ascii="Times New Roman" w:hAnsi="Times New Roman"/>
                <w:kern w:val="0"/>
                <w:sz w:val="18"/>
                <w:szCs w:val="18"/>
              </w:rPr>
            </w:pPr>
            <w:r>
              <w:rPr>
                <w:rFonts w:ascii="Times New Roman" w:hAnsi="Times New Roman" w:hint="eastAsia"/>
                <w:kern w:val="0"/>
                <w:sz w:val="18"/>
                <w:szCs w:val="18"/>
              </w:rPr>
              <w:t>接触电流</w:t>
            </w:r>
          </w:p>
        </w:tc>
        <w:tc>
          <w:tcPr>
            <w:tcW w:w="1989" w:type="dxa"/>
            <w:tcBorders>
              <w:top w:val="single" w:sz="4" w:space="0" w:color="000000"/>
              <w:left w:val="nil"/>
              <w:bottom w:val="single" w:sz="4" w:space="0" w:color="000000"/>
              <w:right w:val="single" w:sz="4" w:space="0" w:color="000000"/>
            </w:tcBorders>
            <w:vAlign w:val="center"/>
          </w:tcPr>
          <w:p w14:paraId="23093550"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.3.</w:t>
            </w:r>
            <w:r>
              <w:rPr>
                <w:rFonts w:ascii="Times New Roman" w:hAnsi="Times New Roman" w:hint="eastAsia"/>
                <w:kern w:val="0"/>
                <w:sz w:val="18"/>
                <w:szCs w:val="18"/>
              </w:rPr>
              <w:t>2</w:t>
            </w:r>
          </w:p>
        </w:tc>
        <w:tc>
          <w:tcPr>
            <w:tcW w:w="1878" w:type="dxa"/>
            <w:tcBorders>
              <w:top w:val="single" w:sz="4" w:space="0" w:color="000000"/>
              <w:left w:val="nil"/>
              <w:bottom w:val="single" w:sz="4" w:space="0" w:color="000000"/>
              <w:right w:val="single" w:sz="8" w:space="0" w:color="000000"/>
            </w:tcBorders>
            <w:vAlign w:val="center"/>
          </w:tcPr>
          <w:p w14:paraId="334F13A2"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.3.</w:t>
            </w:r>
            <w:r>
              <w:rPr>
                <w:rFonts w:ascii="Times New Roman" w:hAnsi="Times New Roman" w:hint="eastAsia"/>
                <w:kern w:val="0"/>
                <w:sz w:val="18"/>
                <w:szCs w:val="18"/>
              </w:rPr>
              <w:t>2</w:t>
            </w:r>
          </w:p>
        </w:tc>
      </w:tr>
      <w:tr w:rsidR="001D466C" w14:paraId="096204D2"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4E3F487A"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4</w:t>
            </w:r>
          </w:p>
        </w:tc>
        <w:tc>
          <w:tcPr>
            <w:tcW w:w="3764" w:type="dxa"/>
            <w:tcBorders>
              <w:top w:val="single" w:sz="4" w:space="0" w:color="000000"/>
              <w:left w:val="nil"/>
              <w:bottom w:val="single" w:sz="4" w:space="0" w:color="000000"/>
              <w:right w:val="single" w:sz="4" w:space="0" w:color="000000"/>
            </w:tcBorders>
            <w:vAlign w:val="center"/>
          </w:tcPr>
          <w:p w14:paraId="6CCC4F8D" w14:textId="77777777" w:rsidR="001D466C" w:rsidRDefault="0063282F">
            <w:pPr>
              <w:widowControl/>
              <w:spacing w:line="240" w:lineRule="auto"/>
              <w:ind w:firstLineChars="18" w:firstLine="32"/>
              <w:jc w:val="center"/>
              <w:rPr>
                <w:rFonts w:ascii="Times New Roman" w:hAnsi="Times New Roman"/>
                <w:kern w:val="0"/>
                <w:sz w:val="18"/>
                <w:szCs w:val="18"/>
              </w:rPr>
            </w:pPr>
            <w:r>
              <w:rPr>
                <w:rFonts w:ascii="Times New Roman" w:hAnsi="Times New Roman" w:hint="eastAsia"/>
                <w:sz w:val="18"/>
                <w:szCs w:val="18"/>
              </w:rPr>
              <w:t>保护接地</w:t>
            </w:r>
          </w:p>
        </w:tc>
        <w:tc>
          <w:tcPr>
            <w:tcW w:w="1989" w:type="dxa"/>
            <w:tcBorders>
              <w:top w:val="single" w:sz="4" w:space="0" w:color="000000"/>
              <w:left w:val="nil"/>
              <w:bottom w:val="single" w:sz="4" w:space="0" w:color="000000"/>
              <w:right w:val="single" w:sz="4" w:space="0" w:color="000000"/>
            </w:tcBorders>
            <w:vAlign w:val="center"/>
          </w:tcPr>
          <w:p w14:paraId="7514CF41"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.3.</w:t>
            </w:r>
            <w:r>
              <w:rPr>
                <w:rFonts w:ascii="Times New Roman" w:hAnsi="Times New Roman" w:hint="eastAsia"/>
                <w:kern w:val="0"/>
                <w:sz w:val="18"/>
                <w:szCs w:val="18"/>
              </w:rPr>
              <w:t>3</w:t>
            </w:r>
          </w:p>
        </w:tc>
        <w:tc>
          <w:tcPr>
            <w:tcW w:w="1878" w:type="dxa"/>
            <w:tcBorders>
              <w:top w:val="single" w:sz="4" w:space="0" w:color="000000"/>
              <w:left w:val="nil"/>
              <w:bottom w:val="single" w:sz="4" w:space="0" w:color="000000"/>
              <w:right w:val="single" w:sz="8" w:space="0" w:color="000000"/>
            </w:tcBorders>
            <w:vAlign w:val="center"/>
          </w:tcPr>
          <w:p w14:paraId="3A5FD458"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.3.</w:t>
            </w:r>
            <w:r>
              <w:rPr>
                <w:rFonts w:ascii="Times New Roman" w:hAnsi="Times New Roman" w:hint="eastAsia"/>
                <w:kern w:val="0"/>
                <w:sz w:val="18"/>
                <w:szCs w:val="18"/>
              </w:rPr>
              <w:t>3</w:t>
            </w:r>
          </w:p>
        </w:tc>
      </w:tr>
      <w:tr w:rsidR="001D466C" w14:paraId="110964DF"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105F9F65"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p>
        </w:tc>
        <w:tc>
          <w:tcPr>
            <w:tcW w:w="3764" w:type="dxa"/>
            <w:tcBorders>
              <w:top w:val="single" w:sz="4" w:space="0" w:color="000000"/>
              <w:left w:val="nil"/>
              <w:bottom w:val="single" w:sz="4" w:space="0" w:color="000000"/>
              <w:right w:val="single" w:sz="4" w:space="0" w:color="000000"/>
            </w:tcBorders>
            <w:vAlign w:val="center"/>
          </w:tcPr>
          <w:p w14:paraId="3F729486" w14:textId="77777777" w:rsidR="001D466C" w:rsidRDefault="0063282F">
            <w:pPr>
              <w:widowControl/>
              <w:spacing w:line="240" w:lineRule="auto"/>
              <w:ind w:firstLineChars="18" w:firstLine="32"/>
              <w:jc w:val="center"/>
              <w:rPr>
                <w:rFonts w:ascii="Times New Roman" w:hAnsi="Times New Roman"/>
                <w:kern w:val="0"/>
                <w:sz w:val="18"/>
                <w:szCs w:val="18"/>
              </w:rPr>
            </w:pPr>
            <w:r>
              <w:rPr>
                <w:rFonts w:ascii="Times New Roman" w:hAnsi="Times New Roman" w:hint="eastAsia"/>
                <w:sz w:val="18"/>
                <w:szCs w:val="18"/>
              </w:rPr>
              <w:t>基线稳定性</w:t>
            </w:r>
          </w:p>
        </w:tc>
        <w:tc>
          <w:tcPr>
            <w:tcW w:w="1989" w:type="dxa"/>
            <w:tcBorders>
              <w:top w:val="single" w:sz="4" w:space="0" w:color="000000"/>
              <w:left w:val="nil"/>
              <w:bottom w:val="single" w:sz="4" w:space="0" w:color="000000"/>
              <w:right w:val="single" w:sz="4" w:space="0" w:color="000000"/>
            </w:tcBorders>
            <w:vAlign w:val="center"/>
          </w:tcPr>
          <w:p w14:paraId="29B8A050"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w:t>
            </w:r>
            <w:r>
              <w:rPr>
                <w:rFonts w:ascii="Times New Roman" w:hAnsi="Times New Roman" w:hint="eastAsia"/>
                <w:kern w:val="0"/>
                <w:sz w:val="18"/>
                <w:szCs w:val="18"/>
              </w:rPr>
              <w:t>4.1</w:t>
            </w:r>
          </w:p>
        </w:tc>
        <w:tc>
          <w:tcPr>
            <w:tcW w:w="1878" w:type="dxa"/>
            <w:tcBorders>
              <w:top w:val="single" w:sz="4" w:space="0" w:color="000000"/>
              <w:left w:val="nil"/>
              <w:bottom w:val="single" w:sz="4" w:space="0" w:color="000000"/>
              <w:right w:val="single" w:sz="8" w:space="0" w:color="000000"/>
            </w:tcBorders>
            <w:vAlign w:val="center"/>
          </w:tcPr>
          <w:p w14:paraId="2AEAE96B"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w:t>
            </w:r>
            <w:bookmarkStart w:id="231" w:name="OLE_LINK99"/>
            <w:bookmarkStart w:id="232" w:name="OLE_LINK98"/>
            <w:r>
              <w:rPr>
                <w:rFonts w:ascii="Times New Roman" w:hAnsi="Times New Roman" w:hint="eastAsia"/>
                <w:kern w:val="0"/>
                <w:sz w:val="18"/>
                <w:szCs w:val="18"/>
              </w:rPr>
              <w:t>4.2</w:t>
            </w:r>
            <w:bookmarkEnd w:id="231"/>
            <w:bookmarkEnd w:id="232"/>
          </w:p>
        </w:tc>
      </w:tr>
      <w:tr w:rsidR="001D466C" w14:paraId="14CCB902"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306F7EED"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p>
        </w:tc>
        <w:tc>
          <w:tcPr>
            <w:tcW w:w="3764" w:type="dxa"/>
            <w:tcBorders>
              <w:top w:val="single" w:sz="4" w:space="0" w:color="000000"/>
              <w:left w:val="nil"/>
              <w:bottom w:val="single" w:sz="4" w:space="0" w:color="000000"/>
              <w:right w:val="single" w:sz="4" w:space="0" w:color="000000"/>
            </w:tcBorders>
            <w:vAlign w:val="center"/>
          </w:tcPr>
          <w:p w14:paraId="4065219D" w14:textId="77777777" w:rsidR="001D466C" w:rsidRDefault="0063282F">
            <w:pPr>
              <w:widowControl/>
              <w:spacing w:line="240" w:lineRule="auto"/>
              <w:ind w:firstLineChars="18" w:firstLine="32"/>
              <w:jc w:val="center"/>
              <w:rPr>
                <w:rFonts w:ascii="Times New Roman" w:hAnsi="Times New Roman"/>
                <w:kern w:val="0"/>
                <w:sz w:val="18"/>
                <w:szCs w:val="18"/>
              </w:rPr>
            </w:pPr>
            <w:r>
              <w:rPr>
                <w:rFonts w:ascii="Times New Roman" w:hAnsi="Times New Roman" w:hint="eastAsia"/>
                <w:sz w:val="18"/>
                <w:szCs w:val="18"/>
              </w:rPr>
              <w:t>测量线性</w:t>
            </w:r>
          </w:p>
        </w:tc>
        <w:tc>
          <w:tcPr>
            <w:tcW w:w="1989" w:type="dxa"/>
            <w:tcBorders>
              <w:top w:val="single" w:sz="4" w:space="0" w:color="000000"/>
              <w:left w:val="nil"/>
              <w:bottom w:val="single" w:sz="4" w:space="0" w:color="000000"/>
              <w:right w:val="single" w:sz="4" w:space="0" w:color="000000"/>
            </w:tcBorders>
            <w:vAlign w:val="center"/>
          </w:tcPr>
          <w:p w14:paraId="02C763DF"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w:t>
            </w:r>
            <w:r>
              <w:rPr>
                <w:rFonts w:ascii="Times New Roman" w:hAnsi="Times New Roman" w:hint="eastAsia"/>
                <w:kern w:val="0"/>
                <w:sz w:val="18"/>
                <w:szCs w:val="18"/>
              </w:rPr>
              <w:t>4</w:t>
            </w:r>
            <w:r>
              <w:rPr>
                <w:rFonts w:ascii="Times New Roman" w:hAnsi="Times New Roman"/>
                <w:kern w:val="0"/>
                <w:sz w:val="18"/>
                <w:szCs w:val="18"/>
              </w:rPr>
              <w:t>.2</w:t>
            </w:r>
          </w:p>
        </w:tc>
        <w:tc>
          <w:tcPr>
            <w:tcW w:w="1878" w:type="dxa"/>
            <w:tcBorders>
              <w:top w:val="single" w:sz="4" w:space="0" w:color="000000"/>
              <w:left w:val="nil"/>
              <w:bottom w:val="single" w:sz="4" w:space="0" w:color="000000"/>
              <w:right w:val="single" w:sz="8" w:space="0" w:color="000000"/>
            </w:tcBorders>
            <w:vAlign w:val="center"/>
          </w:tcPr>
          <w:p w14:paraId="364F21B4"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.4.</w:t>
            </w:r>
            <w:r>
              <w:rPr>
                <w:rFonts w:ascii="Times New Roman" w:hAnsi="Times New Roman" w:hint="eastAsia"/>
                <w:kern w:val="0"/>
                <w:sz w:val="18"/>
                <w:szCs w:val="18"/>
              </w:rPr>
              <w:t>3</w:t>
            </w:r>
          </w:p>
        </w:tc>
      </w:tr>
      <w:tr w:rsidR="001D466C" w14:paraId="520B50E9"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0CE23834"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7</w:t>
            </w:r>
          </w:p>
        </w:tc>
        <w:tc>
          <w:tcPr>
            <w:tcW w:w="3764" w:type="dxa"/>
            <w:tcBorders>
              <w:top w:val="single" w:sz="4" w:space="0" w:color="000000"/>
              <w:left w:val="nil"/>
              <w:bottom w:val="single" w:sz="4" w:space="0" w:color="000000"/>
              <w:right w:val="single" w:sz="4" w:space="0" w:color="000000"/>
            </w:tcBorders>
            <w:vAlign w:val="center"/>
          </w:tcPr>
          <w:p w14:paraId="5D92D863" w14:textId="77777777" w:rsidR="001D466C" w:rsidRDefault="0063282F">
            <w:pPr>
              <w:widowControl/>
              <w:spacing w:line="240" w:lineRule="auto"/>
              <w:ind w:firstLineChars="18" w:firstLine="32"/>
              <w:jc w:val="center"/>
              <w:rPr>
                <w:rFonts w:ascii="Times New Roman" w:hAnsi="Times New Roman"/>
                <w:sz w:val="18"/>
                <w:szCs w:val="18"/>
              </w:rPr>
            </w:pPr>
            <w:r>
              <w:rPr>
                <w:rFonts w:ascii="Times New Roman" w:hAnsi="Times New Roman" w:hint="eastAsia"/>
                <w:sz w:val="18"/>
                <w:szCs w:val="18"/>
              </w:rPr>
              <w:t>示值误差</w:t>
            </w:r>
          </w:p>
        </w:tc>
        <w:tc>
          <w:tcPr>
            <w:tcW w:w="1989" w:type="dxa"/>
            <w:tcBorders>
              <w:top w:val="single" w:sz="4" w:space="0" w:color="000000"/>
              <w:left w:val="nil"/>
              <w:bottom w:val="single" w:sz="4" w:space="0" w:color="000000"/>
              <w:right w:val="single" w:sz="4" w:space="0" w:color="000000"/>
            </w:tcBorders>
            <w:vAlign w:val="center"/>
          </w:tcPr>
          <w:p w14:paraId="65844254"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w:t>
            </w:r>
            <w:r>
              <w:rPr>
                <w:rFonts w:ascii="Times New Roman" w:hAnsi="Times New Roman" w:hint="eastAsia"/>
                <w:kern w:val="0"/>
                <w:sz w:val="18"/>
                <w:szCs w:val="18"/>
              </w:rPr>
              <w:t>4</w:t>
            </w:r>
            <w:r>
              <w:rPr>
                <w:rFonts w:ascii="Times New Roman" w:hAnsi="Times New Roman"/>
                <w:kern w:val="0"/>
                <w:sz w:val="18"/>
                <w:szCs w:val="18"/>
              </w:rPr>
              <w:t>.</w:t>
            </w:r>
            <w:r>
              <w:rPr>
                <w:rFonts w:ascii="Times New Roman" w:hAnsi="Times New Roman" w:hint="eastAsia"/>
                <w:kern w:val="0"/>
                <w:sz w:val="18"/>
                <w:szCs w:val="18"/>
              </w:rPr>
              <w:t>3</w:t>
            </w:r>
          </w:p>
        </w:tc>
        <w:tc>
          <w:tcPr>
            <w:tcW w:w="1878" w:type="dxa"/>
            <w:tcBorders>
              <w:top w:val="single" w:sz="4" w:space="0" w:color="000000"/>
              <w:left w:val="nil"/>
              <w:bottom w:val="single" w:sz="4" w:space="0" w:color="000000"/>
              <w:right w:val="single" w:sz="8" w:space="0" w:color="000000"/>
            </w:tcBorders>
            <w:vAlign w:val="center"/>
          </w:tcPr>
          <w:p w14:paraId="1DF16DBB"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w:t>
            </w:r>
            <w:r>
              <w:rPr>
                <w:rFonts w:ascii="Times New Roman" w:hAnsi="Times New Roman" w:hint="eastAsia"/>
                <w:kern w:val="0"/>
                <w:sz w:val="18"/>
                <w:szCs w:val="18"/>
              </w:rPr>
              <w:t>4</w:t>
            </w:r>
            <w:r>
              <w:rPr>
                <w:rFonts w:ascii="Times New Roman" w:hAnsi="Times New Roman"/>
                <w:kern w:val="0"/>
                <w:sz w:val="18"/>
                <w:szCs w:val="18"/>
              </w:rPr>
              <w:t>.</w:t>
            </w:r>
            <w:r>
              <w:rPr>
                <w:rFonts w:ascii="Times New Roman" w:hAnsi="Times New Roman" w:hint="eastAsia"/>
                <w:kern w:val="0"/>
                <w:sz w:val="18"/>
                <w:szCs w:val="18"/>
              </w:rPr>
              <w:t>4</w:t>
            </w:r>
          </w:p>
        </w:tc>
      </w:tr>
      <w:tr w:rsidR="001D466C" w14:paraId="26BD2216"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172BDA68"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8</w:t>
            </w:r>
          </w:p>
        </w:tc>
        <w:tc>
          <w:tcPr>
            <w:tcW w:w="3764" w:type="dxa"/>
            <w:tcBorders>
              <w:top w:val="single" w:sz="4" w:space="0" w:color="000000"/>
              <w:left w:val="nil"/>
              <w:bottom w:val="single" w:sz="4" w:space="0" w:color="000000"/>
              <w:right w:val="single" w:sz="4" w:space="0" w:color="000000"/>
            </w:tcBorders>
            <w:vAlign w:val="center"/>
          </w:tcPr>
          <w:p w14:paraId="08668081" w14:textId="77777777" w:rsidR="001D466C" w:rsidRDefault="0063282F">
            <w:pPr>
              <w:widowControl/>
              <w:spacing w:line="240" w:lineRule="auto"/>
              <w:ind w:firstLineChars="18" w:firstLine="32"/>
              <w:jc w:val="center"/>
              <w:rPr>
                <w:rFonts w:ascii="Times New Roman" w:hAnsi="Times New Roman"/>
                <w:kern w:val="0"/>
                <w:sz w:val="18"/>
                <w:szCs w:val="18"/>
              </w:rPr>
            </w:pPr>
            <w:r>
              <w:rPr>
                <w:rFonts w:ascii="Times New Roman" w:hAnsi="Times New Roman"/>
                <w:sz w:val="18"/>
                <w:szCs w:val="18"/>
              </w:rPr>
              <w:t>检出限</w:t>
            </w:r>
          </w:p>
        </w:tc>
        <w:tc>
          <w:tcPr>
            <w:tcW w:w="1989" w:type="dxa"/>
            <w:tcBorders>
              <w:top w:val="single" w:sz="4" w:space="0" w:color="000000"/>
              <w:left w:val="nil"/>
              <w:bottom w:val="single" w:sz="4" w:space="0" w:color="000000"/>
              <w:right w:val="single" w:sz="4" w:space="0" w:color="000000"/>
            </w:tcBorders>
            <w:vAlign w:val="center"/>
          </w:tcPr>
          <w:p w14:paraId="5F5C9B98"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w:t>
            </w:r>
            <w:r>
              <w:rPr>
                <w:rFonts w:ascii="Times New Roman" w:hAnsi="Times New Roman" w:hint="eastAsia"/>
                <w:kern w:val="0"/>
                <w:sz w:val="18"/>
                <w:szCs w:val="18"/>
              </w:rPr>
              <w:t>4</w:t>
            </w:r>
            <w:r>
              <w:rPr>
                <w:rFonts w:ascii="Times New Roman" w:hAnsi="Times New Roman"/>
                <w:kern w:val="0"/>
                <w:sz w:val="18"/>
                <w:szCs w:val="18"/>
              </w:rPr>
              <w:t>.</w:t>
            </w:r>
            <w:r>
              <w:rPr>
                <w:rFonts w:ascii="Times New Roman" w:hAnsi="Times New Roman" w:hint="eastAsia"/>
                <w:kern w:val="0"/>
                <w:sz w:val="18"/>
                <w:szCs w:val="18"/>
              </w:rPr>
              <w:t>4</w:t>
            </w:r>
          </w:p>
        </w:tc>
        <w:tc>
          <w:tcPr>
            <w:tcW w:w="1878" w:type="dxa"/>
            <w:tcBorders>
              <w:top w:val="single" w:sz="4" w:space="0" w:color="000000"/>
              <w:left w:val="nil"/>
              <w:bottom w:val="single" w:sz="4" w:space="0" w:color="000000"/>
              <w:right w:val="single" w:sz="8" w:space="0" w:color="000000"/>
            </w:tcBorders>
            <w:vAlign w:val="center"/>
          </w:tcPr>
          <w:p w14:paraId="7ECA0209"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.4.</w:t>
            </w:r>
            <w:r>
              <w:rPr>
                <w:rFonts w:ascii="Times New Roman" w:hAnsi="Times New Roman" w:hint="eastAsia"/>
                <w:kern w:val="0"/>
                <w:sz w:val="18"/>
                <w:szCs w:val="18"/>
              </w:rPr>
              <w:t>5</w:t>
            </w:r>
          </w:p>
        </w:tc>
      </w:tr>
      <w:tr w:rsidR="001D466C" w14:paraId="3D187D85"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40D1618F" w14:textId="77777777" w:rsidR="001D466C" w:rsidRDefault="0063282F">
            <w:pPr>
              <w:widowControl/>
              <w:spacing w:line="240" w:lineRule="auto"/>
              <w:jc w:val="center"/>
              <w:rPr>
                <w:rFonts w:ascii="Times New Roman" w:hAnsi="Times New Roman"/>
                <w:kern w:val="0"/>
                <w:sz w:val="18"/>
                <w:szCs w:val="18"/>
              </w:rPr>
            </w:pPr>
            <w:bookmarkStart w:id="233" w:name="_Hlk223356742"/>
            <w:bookmarkStart w:id="234" w:name="_Hlk220331195"/>
            <w:r>
              <w:rPr>
                <w:rFonts w:ascii="Times New Roman" w:hAnsi="Times New Roman" w:hint="eastAsia"/>
                <w:kern w:val="0"/>
                <w:sz w:val="18"/>
                <w:szCs w:val="18"/>
              </w:rPr>
              <w:t>9</w:t>
            </w:r>
          </w:p>
        </w:tc>
        <w:tc>
          <w:tcPr>
            <w:tcW w:w="3764" w:type="dxa"/>
            <w:tcBorders>
              <w:top w:val="single" w:sz="4" w:space="0" w:color="000000"/>
              <w:left w:val="nil"/>
              <w:bottom w:val="single" w:sz="4" w:space="0" w:color="000000"/>
              <w:right w:val="single" w:sz="4" w:space="0" w:color="000000"/>
            </w:tcBorders>
            <w:vAlign w:val="center"/>
          </w:tcPr>
          <w:p w14:paraId="3B98944D" w14:textId="77777777" w:rsidR="001D466C" w:rsidRDefault="0063282F">
            <w:pPr>
              <w:widowControl/>
              <w:spacing w:line="240" w:lineRule="auto"/>
              <w:ind w:firstLineChars="18" w:firstLine="32"/>
              <w:jc w:val="center"/>
              <w:rPr>
                <w:rFonts w:ascii="Times New Roman" w:hAnsi="Times New Roman"/>
                <w:kern w:val="0"/>
                <w:sz w:val="18"/>
                <w:szCs w:val="18"/>
              </w:rPr>
            </w:pPr>
            <w:r>
              <w:rPr>
                <w:rFonts w:ascii="Times New Roman" w:hAnsi="Times New Roman"/>
                <w:sz w:val="18"/>
                <w:szCs w:val="18"/>
              </w:rPr>
              <w:t>重复性</w:t>
            </w:r>
          </w:p>
        </w:tc>
        <w:tc>
          <w:tcPr>
            <w:tcW w:w="1989" w:type="dxa"/>
            <w:tcBorders>
              <w:top w:val="single" w:sz="4" w:space="0" w:color="000000"/>
              <w:left w:val="nil"/>
              <w:bottom w:val="single" w:sz="4" w:space="0" w:color="000000"/>
              <w:right w:val="single" w:sz="4" w:space="0" w:color="000000"/>
            </w:tcBorders>
            <w:vAlign w:val="center"/>
          </w:tcPr>
          <w:p w14:paraId="677E1048"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w:t>
            </w:r>
            <w:r>
              <w:rPr>
                <w:rFonts w:ascii="Times New Roman" w:hAnsi="Times New Roman" w:hint="eastAsia"/>
                <w:kern w:val="0"/>
                <w:sz w:val="18"/>
                <w:szCs w:val="18"/>
              </w:rPr>
              <w:t>4</w:t>
            </w:r>
            <w:r>
              <w:rPr>
                <w:rFonts w:ascii="Times New Roman" w:hAnsi="Times New Roman"/>
                <w:kern w:val="0"/>
                <w:sz w:val="18"/>
                <w:szCs w:val="18"/>
              </w:rPr>
              <w:t>.</w:t>
            </w:r>
            <w:r>
              <w:rPr>
                <w:rFonts w:ascii="Times New Roman" w:hAnsi="Times New Roman" w:hint="eastAsia"/>
                <w:kern w:val="0"/>
                <w:sz w:val="18"/>
                <w:szCs w:val="18"/>
              </w:rPr>
              <w:t>5</w:t>
            </w:r>
          </w:p>
        </w:tc>
        <w:tc>
          <w:tcPr>
            <w:tcW w:w="1878" w:type="dxa"/>
            <w:tcBorders>
              <w:top w:val="single" w:sz="4" w:space="0" w:color="000000"/>
              <w:left w:val="nil"/>
              <w:bottom w:val="single" w:sz="4" w:space="0" w:color="000000"/>
              <w:right w:val="single" w:sz="8" w:space="0" w:color="000000"/>
            </w:tcBorders>
            <w:vAlign w:val="center"/>
          </w:tcPr>
          <w:p w14:paraId="6A4390D7"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w:t>
            </w:r>
            <w:r>
              <w:rPr>
                <w:rFonts w:ascii="Times New Roman" w:hAnsi="Times New Roman" w:hint="eastAsia"/>
                <w:kern w:val="0"/>
                <w:sz w:val="18"/>
                <w:szCs w:val="18"/>
              </w:rPr>
              <w:t>4</w:t>
            </w:r>
            <w:r>
              <w:rPr>
                <w:rFonts w:ascii="Times New Roman" w:hAnsi="Times New Roman"/>
                <w:kern w:val="0"/>
                <w:sz w:val="18"/>
                <w:szCs w:val="18"/>
              </w:rPr>
              <w:t>.</w:t>
            </w:r>
            <w:r>
              <w:rPr>
                <w:rFonts w:ascii="Times New Roman" w:hAnsi="Times New Roman" w:hint="eastAsia"/>
                <w:kern w:val="0"/>
                <w:sz w:val="18"/>
                <w:szCs w:val="18"/>
              </w:rPr>
              <w:t>6</w:t>
            </w:r>
          </w:p>
        </w:tc>
      </w:tr>
      <w:bookmarkEnd w:id="233"/>
      <w:tr w:rsidR="001D466C" w14:paraId="5A9EF181" w14:textId="77777777">
        <w:trPr>
          <w:trHeight w:val="320"/>
          <w:jc w:val="center"/>
        </w:trPr>
        <w:tc>
          <w:tcPr>
            <w:tcW w:w="830" w:type="dxa"/>
            <w:tcBorders>
              <w:top w:val="single" w:sz="4" w:space="0" w:color="000000"/>
              <w:left w:val="single" w:sz="8" w:space="0" w:color="000000"/>
              <w:bottom w:val="single" w:sz="4" w:space="0" w:color="000000"/>
              <w:right w:val="single" w:sz="4" w:space="0" w:color="000000"/>
            </w:tcBorders>
            <w:vAlign w:val="center"/>
          </w:tcPr>
          <w:p w14:paraId="6F9422FE"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hint="eastAsia"/>
                <w:kern w:val="0"/>
                <w:sz w:val="18"/>
                <w:szCs w:val="18"/>
              </w:rPr>
              <w:t>10</w:t>
            </w:r>
          </w:p>
        </w:tc>
        <w:tc>
          <w:tcPr>
            <w:tcW w:w="3764" w:type="dxa"/>
            <w:tcBorders>
              <w:top w:val="single" w:sz="4" w:space="0" w:color="000000"/>
              <w:left w:val="nil"/>
              <w:bottom w:val="single" w:sz="4" w:space="0" w:color="000000"/>
              <w:right w:val="single" w:sz="4" w:space="0" w:color="000000"/>
            </w:tcBorders>
            <w:vAlign w:val="center"/>
          </w:tcPr>
          <w:p w14:paraId="210F55A6" w14:textId="77777777" w:rsidR="001D466C" w:rsidRDefault="0063282F">
            <w:pPr>
              <w:widowControl/>
              <w:spacing w:line="240" w:lineRule="auto"/>
              <w:ind w:firstLineChars="18" w:firstLine="32"/>
              <w:jc w:val="center"/>
              <w:rPr>
                <w:rFonts w:ascii="Times New Roman" w:hAnsi="Times New Roman"/>
                <w:sz w:val="18"/>
                <w:szCs w:val="18"/>
              </w:rPr>
            </w:pPr>
            <w:r>
              <w:rPr>
                <w:rFonts w:ascii="Times New Roman" w:hAnsi="Times New Roman" w:hint="eastAsia"/>
                <w:sz w:val="18"/>
                <w:szCs w:val="18"/>
              </w:rPr>
              <w:t>准确度</w:t>
            </w:r>
          </w:p>
        </w:tc>
        <w:tc>
          <w:tcPr>
            <w:tcW w:w="1989" w:type="dxa"/>
            <w:tcBorders>
              <w:top w:val="single" w:sz="4" w:space="0" w:color="000000"/>
              <w:left w:val="nil"/>
              <w:bottom w:val="single" w:sz="4" w:space="0" w:color="000000"/>
              <w:right w:val="single" w:sz="4" w:space="0" w:color="000000"/>
            </w:tcBorders>
            <w:vAlign w:val="center"/>
          </w:tcPr>
          <w:p w14:paraId="64558005"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kern w:val="0"/>
                <w:sz w:val="18"/>
                <w:szCs w:val="18"/>
              </w:rPr>
              <w:t>5.4.</w:t>
            </w:r>
            <w:r>
              <w:rPr>
                <w:rFonts w:ascii="Times New Roman" w:hAnsi="Times New Roman" w:hint="eastAsia"/>
                <w:kern w:val="0"/>
                <w:sz w:val="18"/>
                <w:szCs w:val="18"/>
              </w:rPr>
              <w:t>6</w:t>
            </w:r>
          </w:p>
        </w:tc>
        <w:tc>
          <w:tcPr>
            <w:tcW w:w="1878" w:type="dxa"/>
            <w:tcBorders>
              <w:top w:val="single" w:sz="4" w:space="0" w:color="000000"/>
              <w:left w:val="nil"/>
              <w:bottom w:val="single" w:sz="4" w:space="0" w:color="000000"/>
              <w:right w:val="single" w:sz="8" w:space="0" w:color="000000"/>
            </w:tcBorders>
            <w:vAlign w:val="center"/>
          </w:tcPr>
          <w:p w14:paraId="3F1D1AEE" w14:textId="77777777" w:rsidR="001D466C" w:rsidRDefault="0063282F">
            <w:pPr>
              <w:widowControl/>
              <w:spacing w:line="240" w:lineRule="auto"/>
              <w:jc w:val="center"/>
              <w:rPr>
                <w:rFonts w:ascii="Times New Roman" w:hAnsi="Times New Roman"/>
                <w:kern w:val="0"/>
                <w:sz w:val="18"/>
                <w:szCs w:val="18"/>
              </w:rPr>
            </w:pPr>
            <w:r>
              <w:rPr>
                <w:rFonts w:ascii="Times New Roman" w:hAnsi="Times New Roman"/>
                <w:kern w:val="0"/>
                <w:sz w:val="18"/>
                <w:szCs w:val="18"/>
              </w:rPr>
              <w:t>6.4.</w:t>
            </w:r>
            <w:r>
              <w:rPr>
                <w:rFonts w:ascii="Times New Roman" w:hAnsi="Times New Roman" w:hint="eastAsia"/>
                <w:kern w:val="0"/>
                <w:sz w:val="18"/>
                <w:szCs w:val="18"/>
              </w:rPr>
              <w:t>7</w:t>
            </w:r>
          </w:p>
        </w:tc>
      </w:tr>
    </w:tbl>
    <w:p w14:paraId="1EA3C1EC" w14:textId="77777777" w:rsidR="001D466C" w:rsidRDefault="0063282F">
      <w:pPr>
        <w:pStyle w:val="aff9"/>
        <w:spacing w:before="120" w:after="120"/>
        <w:ind w:left="6"/>
        <w:rPr>
          <w:rFonts w:hint="eastAsia"/>
        </w:rPr>
      </w:pPr>
      <w:bookmarkStart w:id="235" w:name="_Toc413655710"/>
      <w:bookmarkEnd w:id="27"/>
      <w:bookmarkEnd w:id="234"/>
      <w:r>
        <w:rPr>
          <w:rFonts w:hint="eastAsia"/>
        </w:rPr>
        <w:t>7.3型式检验</w:t>
      </w:r>
    </w:p>
    <w:p w14:paraId="0B534F55" w14:textId="77777777" w:rsidR="001D466C" w:rsidRDefault="0063282F">
      <w:pPr>
        <w:pStyle w:val="a3"/>
        <w:numPr>
          <w:ilvl w:val="2"/>
          <w:numId w:val="0"/>
        </w:numPr>
        <w:tabs>
          <w:tab w:val="left" w:pos="709"/>
        </w:tabs>
        <w:rPr>
          <w:rFonts w:hint="eastAsia"/>
        </w:rPr>
      </w:pPr>
      <w:r>
        <w:rPr>
          <w:rFonts w:hint="eastAsia"/>
        </w:rPr>
        <w:lastRenderedPageBreak/>
        <w:t>7.3.1</w:t>
      </w:r>
      <w:r>
        <w:t>有下列情况之一</w:t>
      </w:r>
      <w:r>
        <w:rPr>
          <w:rFonts w:hint="eastAsia"/>
        </w:rPr>
        <w:t>时，</w:t>
      </w:r>
      <w:r>
        <w:t>按表</w:t>
      </w:r>
      <w:r>
        <w:rPr>
          <w:rFonts w:ascii="Times New Roman" w:hAnsi="Times New Roman" w:cs="Times New Roman"/>
        </w:rPr>
        <w:t>2</w:t>
      </w:r>
      <w:r>
        <w:t xml:space="preserve"> 检验项目进行型式检验：</w:t>
      </w:r>
    </w:p>
    <w:p w14:paraId="16172621" w14:textId="77777777" w:rsidR="001D466C" w:rsidRDefault="0063282F">
      <w:pPr>
        <w:widowControl/>
        <w:numPr>
          <w:ilvl w:val="0"/>
          <w:numId w:val="7"/>
        </w:numPr>
        <w:adjustRightInd/>
        <w:spacing w:line="312" w:lineRule="auto"/>
        <w:ind w:left="0" w:firstLine="420"/>
        <w:rPr>
          <w:rFonts w:ascii="Times New Roman" w:hAnsi="Times New Roman"/>
          <w:kern w:val="0"/>
        </w:rPr>
      </w:pPr>
      <w:r>
        <w:rPr>
          <w:rFonts w:ascii="Times New Roman" w:hAnsi="Times New Roman"/>
          <w:kern w:val="0"/>
        </w:rPr>
        <w:t>老产品转厂生产和新产品试制定型鉴定；</w:t>
      </w:r>
    </w:p>
    <w:p w14:paraId="111E86F3" w14:textId="77777777" w:rsidR="001D466C" w:rsidRDefault="0063282F">
      <w:pPr>
        <w:widowControl/>
        <w:numPr>
          <w:ilvl w:val="0"/>
          <w:numId w:val="7"/>
        </w:numPr>
        <w:adjustRightInd/>
        <w:spacing w:line="312" w:lineRule="auto"/>
        <w:ind w:left="0" w:firstLine="420"/>
        <w:rPr>
          <w:rFonts w:ascii="Times New Roman" w:hAnsi="Times New Roman"/>
          <w:kern w:val="0"/>
        </w:rPr>
      </w:pPr>
      <w:r>
        <w:rPr>
          <w:rFonts w:ascii="Times New Roman" w:hAnsi="Times New Roman"/>
          <w:kern w:val="0"/>
        </w:rPr>
        <w:t>正式生产后，如结构、原理、工艺或主要原材料有较大改变，可能影响产品性能时；</w:t>
      </w:r>
    </w:p>
    <w:p w14:paraId="5B2BCC47" w14:textId="77777777" w:rsidR="001D466C" w:rsidRDefault="0063282F">
      <w:pPr>
        <w:widowControl/>
        <w:numPr>
          <w:ilvl w:val="0"/>
          <w:numId w:val="7"/>
        </w:numPr>
        <w:adjustRightInd/>
        <w:spacing w:line="312" w:lineRule="auto"/>
        <w:ind w:left="0" w:firstLine="420"/>
        <w:rPr>
          <w:rFonts w:ascii="Times New Roman" w:hAnsi="Times New Roman"/>
          <w:kern w:val="0"/>
        </w:rPr>
      </w:pPr>
      <w:r>
        <w:rPr>
          <w:rFonts w:ascii="Times New Roman" w:hAnsi="Times New Roman"/>
          <w:kern w:val="0"/>
        </w:rPr>
        <w:t>正常生产时，应每三年为周期进行一次检验；</w:t>
      </w:r>
    </w:p>
    <w:p w14:paraId="3A489BE1" w14:textId="77777777" w:rsidR="001D466C" w:rsidRDefault="0063282F">
      <w:pPr>
        <w:widowControl/>
        <w:numPr>
          <w:ilvl w:val="0"/>
          <w:numId w:val="7"/>
        </w:numPr>
        <w:adjustRightInd/>
        <w:spacing w:line="312" w:lineRule="auto"/>
        <w:ind w:left="0" w:firstLine="420"/>
        <w:rPr>
          <w:rFonts w:ascii="Times New Roman" w:hAnsi="Times New Roman"/>
          <w:kern w:val="0"/>
        </w:rPr>
      </w:pPr>
      <w:r>
        <w:rPr>
          <w:rFonts w:ascii="Times New Roman" w:hAnsi="Times New Roman"/>
          <w:kern w:val="0"/>
        </w:rPr>
        <w:t>产品长期停产，恢复生产时；</w:t>
      </w:r>
    </w:p>
    <w:p w14:paraId="0E90E9A6" w14:textId="77777777" w:rsidR="001D466C" w:rsidRDefault="0063282F">
      <w:pPr>
        <w:widowControl/>
        <w:numPr>
          <w:ilvl w:val="0"/>
          <w:numId w:val="7"/>
        </w:numPr>
        <w:adjustRightInd/>
        <w:spacing w:line="312" w:lineRule="auto"/>
        <w:ind w:left="0" w:firstLine="420"/>
        <w:rPr>
          <w:rFonts w:ascii="Times New Roman" w:hAnsi="Times New Roman"/>
          <w:kern w:val="0"/>
        </w:rPr>
      </w:pPr>
      <w:r>
        <w:rPr>
          <w:rFonts w:ascii="Times New Roman" w:hAnsi="Times New Roman"/>
          <w:kern w:val="0"/>
        </w:rPr>
        <w:t>出厂检验结果与上次型式检验有较大差异时。</w:t>
      </w:r>
    </w:p>
    <w:p w14:paraId="68602FC9" w14:textId="77777777" w:rsidR="001D466C" w:rsidRDefault="0063282F">
      <w:pPr>
        <w:pStyle w:val="a3"/>
        <w:numPr>
          <w:ilvl w:val="2"/>
          <w:numId w:val="0"/>
        </w:numPr>
        <w:tabs>
          <w:tab w:val="left" w:pos="709"/>
        </w:tabs>
        <w:rPr>
          <w:rFonts w:hint="eastAsia"/>
        </w:rPr>
      </w:pPr>
      <w:r>
        <w:rPr>
          <w:rFonts w:hint="eastAsia"/>
        </w:rPr>
        <w:t>7.3.2</w:t>
      </w:r>
      <w:r>
        <w:t>型式检验的样品应从出厂检验合格的批次中随机抽取，检验的样品一般不少于三台。</w:t>
      </w:r>
    </w:p>
    <w:p w14:paraId="4D1631D9" w14:textId="77777777" w:rsidR="001D466C" w:rsidRDefault="0063282F">
      <w:pPr>
        <w:pStyle w:val="a3"/>
        <w:numPr>
          <w:ilvl w:val="2"/>
          <w:numId w:val="0"/>
        </w:numPr>
        <w:tabs>
          <w:tab w:val="left" w:pos="709"/>
        </w:tabs>
        <w:rPr>
          <w:rFonts w:hint="eastAsia"/>
        </w:rPr>
      </w:pPr>
      <w:r>
        <w:rPr>
          <w:rFonts w:hint="eastAsia"/>
        </w:rPr>
        <w:t>7.3.3</w:t>
      </w:r>
      <w:r>
        <w:t>型式检验应按</w:t>
      </w:r>
      <w:bookmarkStart w:id="236" w:name="OLE_LINK105"/>
      <w:bookmarkStart w:id="237" w:name="OLE_LINK104"/>
      <w:bookmarkStart w:id="238" w:name="OLE_LINK107"/>
      <w:bookmarkStart w:id="239" w:name="OLE_LINK106"/>
      <w:r>
        <w:rPr>
          <w:rFonts w:ascii="Times New Roman" w:hAnsi="Times New Roman" w:cs="Times New Roman"/>
        </w:rPr>
        <w:t>GB/T 2829—</w:t>
      </w:r>
      <w:bookmarkEnd w:id="236"/>
      <w:bookmarkEnd w:id="237"/>
      <w:r>
        <w:rPr>
          <w:rFonts w:ascii="Times New Roman" w:hAnsi="Times New Roman" w:cs="Times New Roman"/>
        </w:rPr>
        <w:t>2025</w:t>
      </w:r>
      <w:bookmarkEnd w:id="238"/>
      <w:bookmarkEnd w:id="239"/>
      <w:r>
        <w:t>的规定进行，采取一次抽样方案。仪器的检验项目、不合格分</w:t>
      </w:r>
    </w:p>
    <w:p w14:paraId="67832706" w14:textId="77777777" w:rsidR="001D466C" w:rsidRDefault="0063282F">
      <w:pPr>
        <w:pStyle w:val="a3"/>
        <w:numPr>
          <w:ilvl w:val="0"/>
          <w:numId w:val="0"/>
        </w:numPr>
        <w:tabs>
          <w:tab w:val="left" w:pos="709"/>
        </w:tabs>
        <w:rPr>
          <w:rFonts w:hint="eastAsia"/>
        </w:rPr>
      </w:pPr>
      <w:r>
        <w:t>类、不合格质量水</w:t>
      </w:r>
      <w:r>
        <w:rPr>
          <w:rFonts w:ascii="Times New Roman" w:hAnsi="Times New Roman" w:cs="Times New Roman"/>
        </w:rPr>
        <w:t>平（</w:t>
      </w:r>
      <w:r>
        <w:rPr>
          <w:rFonts w:ascii="Times New Roman" w:hAnsi="Times New Roman" w:cs="Times New Roman"/>
        </w:rPr>
        <w:t>RQL</w:t>
      </w:r>
      <w:r>
        <w:rPr>
          <w:rFonts w:ascii="Times New Roman" w:hAnsi="Times New Roman" w:cs="Times New Roman"/>
        </w:rPr>
        <w:t>）、判别水平（</w:t>
      </w:r>
      <w:r>
        <w:rPr>
          <w:rFonts w:ascii="Times New Roman" w:hAnsi="Times New Roman" w:cs="Times New Roman"/>
        </w:rPr>
        <w:t>DL</w:t>
      </w:r>
      <w:r>
        <w:rPr>
          <w:rFonts w:ascii="Times New Roman" w:hAnsi="Times New Roman" w:cs="Times New Roman"/>
        </w:rPr>
        <w:t>）按表</w:t>
      </w:r>
      <w:r>
        <w:rPr>
          <w:rFonts w:ascii="Times New Roman" w:hAnsi="Times New Roman" w:cs="Times New Roman"/>
        </w:rPr>
        <w:t>2</w:t>
      </w:r>
      <w:r>
        <w:rPr>
          <w:rFonts w:ascii="Times New Roman" w:hAnsi="Times New Roman" w:cs="Times New Roman"/>
        </w:rPr>
        <w:t>规</w:t>
      </w:r>
      <w:r>
        <w:t>定进行。批质量以每百单位仪器不合格数表示。</w:t>
      </w:r>
    </w:p>
    <w:p w14:paraId="2D7CFF2D" w14:textId="77777777" w:rsidR="001D466C" w:rsidRDefault="0063282F">
      <w:pPr>
        <w:pStyle w:val="aff2"/>
        <w:spacing w:line="312" w:lineRule="auto"/>
        <w:ind w:firstLineChars="0" w:firstLine="0"/>
        <w:jc w:val="center"/>
        <w:rPr>
          <w:rFonts w:ascii="黑体" w:eastAsia="黑体" w:hAnsi="黑体" w:hint="eastAsia"/>
        </w:rPr>
      </w:pPr>
      <w:r>
        <w:rPr>
          <w:rFonts w:ascii="黑体" w:eastAsia="黑体" w:hAnsi="黑体" w:hint="eastAsia"/>
        </w:rPr>
        <w:t>表2 型式检验</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838"/>
        <w:gridCol w:w="2204"/>
        <w:gridCol w:w="985"/>
        <w:gridCol w:w="985"/>
        <w:gridCol w:w="986"/>
        <w:gridCol w:w="986"/>
        <w:gridCol w:w="986"/>
        <w:gridCol w:w="986"/>
      </w:tblGrid>
      <w:tr w:rsidR="001D466C" w14:paraId="5538C42E" w14:textId="77777777">
        <w:trPr>
          <w:cantSplit/>
          <w:trHeight w:val="198"/>
          <w:jc w:val="center"/>
        </w:trPr>
        <w:tc>
          <w:tcPr>
            <w:tcW w:w="570" w:type="dxa"/>
            <w:vMerge w:val="restart"/>
            <w:vAlign w:val="center"/>
          </w:tcPr>
          <w:p w14:paraId="2F562DB3"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序号</w:t>
            </w:r>
          </w:p>
        </w:tc>
        <w:tc>
          <w:tcPr>
            <w:tcW w:w="838" w:type="dxa"/>
            <w:vMerge w:val="restart"/>
            <w:vAlign w:val="center"/>
          </w:tcPr>
          <w:p w14:paraId="18240964"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不合格</w:t>
            </w:r>
          </w:p>
          <w:p w14:paraId="3989013E"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分类</w:t>
            </w:r>
          </w:p>
        </w:tc>
        <w:tc>
          <w:tcPr>
            <w:tcW w:w="4174" w:type="dxa"/>
            <w:gridSpan w:val="3"/>
            <w:vAlign w:val="center"/>
          </w:tcPr>
          <w:p w14:paraId="58017F0A" w14:textId="77777777" w:rsidR="001D466C" w:rsidRDefault="0063282F">
            <w:pPr>
              <w:pStyle w:val="ae"/>
              <w:widowControl/>
              <w:autoSpaceDE w:val="0"/>
              <w:autoSpaceDN w:val="0"/>
              <w:ind w:firstLine="360"/>
              <w:jc w:val="center"/>
              <w:rPr>
                <w:rFonts w:ascii="黑体" w:eastAsia="黑体" w:hAnsi="黑体" w:cs="黑体" w:hint="eastAsia"/>
                <w:bCs/>
                <w:sz w:val="18"/>
                <w:szCs w:val="18"/>
              </w:rPr>
            </w:pPr>
            <w:r>
              <w:rPr>
                <w:rFonts w:ascii="黑体" w:eastAsia="黑体" w:hAnsi="黑体" w:cs="黑体" w:hint="eastAsia"/>
                <w:bCs/>
                <w:kern w:val="0"/>
                <w:sz w:val="18"/>
                <w:szCs w:val="18"/>
              </w:rPr>
              <w:t>检验项目及章条</w:t>
            </w:r>
          </w:p>
        </w:tc>
        <w:tc>
          <w:tcPr>
            <w:tcW w:w="986" w:type="dxa"/>
            <w:vMerge w:val="restart"/>
            <w:vAlign w:val="center"/>
          </w:tcPr>
          <w:p w14:paraId="4C738277"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不合格</w:t>
            </w:r>
          </w:p>
          <w:p w14:paraId="0660F549"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质量水平</w:t>
            </w:r>
          </w:p>
          <w:p w14:paraId="50AEB421"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（RQL）</w:t>
            </w:r>
          </w:p>
        </w:tc>
        <w:tc>
          <w:tcPr>
            <w:tcW w:w="986" w:type="dxa"/>
            <w:vMerge w:val="restart"/>
            <w:vAlign w:val="center"/>
          </w:tcPr>
          <w:p w14:paraId="5941422F"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判别</w:t>
            </w:r>
          </w:p>
          <w:p w14:paraId="3794EA01"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水平</w:t>
            </w:r>
          </w:p>
          <w:p w14:paraId="66E1F58A"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（DL）</w:t>
            </w:r>
          </w:p>
        </w:tc>
        <w:tc>
          <w:tcPr>
            <w:tcW w:w="1972" w:type="dxa"/>
            <w:gridSpan w:val="2"/>
            <w:vAlign w:val="center"/>
          </w:tcPr>
          <w:p w14:paraId="05958C6C" w14:textId="77777777" w:rsidR="001D466C" w:rsidRDefault="0063282F">
            <w:pPr>
              <w:pStyle w:val="ae"/>
              <w:widowControl/>
              <w:autoSpaceDE w:val="0"/>
              <w:autoSpaceDN w:val="0"/>
              <w:ind w:firstLine="360"/>
              <w:jc w:val="center"/>
              <w:rPr>
                <w:rFonts w:ascii="黑体" w:eastAsia="黑体" w:hAnsi="黑体" w:cs="黑体" w:hint="eastAsia"/>
                <w:bCs/>
                <w:sz w:val="18"/>
                <w:szCs w:val="18"/>
              </w:rPr>
            </w:pPr>
            <w:r>
              <w:rPr>
                <w:rFonts w:ascii="黑体" w:eastAsia="黑体" w:hAnsi="黑体" w:cs="黑体" w:hint="eastAsia"/>
                <w:bCs/>
                <w:kern w:val="0"/>
                <w:sz w:val="18"/>
                <w:szCs w:val="18"/>
              </w:rPr>
              <w:t>抽样方案</w:t>
            </w:r>
          </w:p>
        </w:tc>
      </w:tr>
      <w:tr w:rsidR="001D466C" w14:paraId="5BF2F8CA" w14:textId="77777777">
        <w:trPr>
          <w:cantSplit/>
          <w:trHeight w:val="206"/>
          <w:jc w:val="center"/>
        </w:trPr>
        <w:tc>
          <w:tcPr>
            <w:tcW w:w="570" w:type="dxa"/>
            <w:vMerge/>
            <w:vAlign w:val="center"/>
          </w:tcPr>
          <w:p w14:paraId="7DCAF458" w14:textId="77777777" w:rsidR="001D466C" w:rsidRDefault="001D466C">
            <w:pPr>
              <w:widowControl/>
              <w:spacing w:line="240" w:lineRule="auto"/>
              <w:ind w:firstLine="360"/>
              <w:jc w:val="center"/>
              <w:rPr>
                <w:rFonts w:ascii="黑体" w:eastAsia="黑体" w:hAnsi="黑体" w:cs="黑体" w:hint="eastAsia"/>
                <w:bCs/>
                <w:sz w:val="18"/>
                <w:szCs w:val="18"/>
              </w:rPr>
            </w:pPr>
          </w:p>
        </w:tc>
        <w:tc>
          <w:tcPr>
            <w:tcW w:w="838" w:type="dxa"/>
            <w:vMerge/>
            <w:vAlign w:val="center"/>
          </w:tcPr>
          <w:p w14:paraId="6E0CD9CA" w14:textId="77777777" w:rsidR="001D466C" w:rsidRDefault="001D466C">
            <w:pPr>
              <w:widowControl/>
              <w:spacing w:line="240" w:lineRule="auto"/>
              <w:ind w:firstLine="360"/>
              <w:jc w:val="center"/>
              <w:rPr>
                <w:rFonts w:ascii="黑体" w:eastAsia="黑体" w:hAnsi="黑体" w:cs="黑体" w:hint="eastAsia"/>
                <w:bCs/>
                <w:sz w:val="18"/>
                <w:szCs w:val="18"/>
              </w:rPr>
            </w:pPr>
          </w:p>
        </w:tc>
        <w:tc>
          <w:tcPr>
            <w:tcW w:w="2204" w:type="dxa"/>
            <w:vAlign w:val="center"/>
          </w:tcPr>
          <w:p w14:paraId="7E0C041A" w14:textId="77777777" w:rsidR="001D466C" w:rsidRDefault="0063282F">
            <w:pPr>
              <w:pStyle w:val="ae"/>
              <w:widowControl/>
              <w:autoSpaceDE w:val="0"/>
              <w:autoSpaceDN w:val="0"/>
              <w:ind w:firstLine="360"/>
              <w:jc w:val="center"/>
              <w:rPr>
                <w:rFonts w:ascii="黑体" w:eastAsia="黑体" w:hAnsi="黑体" w:cs="黑体" w:hint="eastAsia"/>
                <w:bCs/>
                <w:sz w:val="18"/>
                <w:szCs w:val="18"/>
              </w:rPr>
            </w:pPr>
            <w:r>
              <w:rPr>
                <w:rFonts w:ascii="黑体" w:eastAsia="黑体" w:hAnsi="黑体" w:cs="黑体" w:hint="eastAsia"/>
                <w:bCs/>
                <w:kern w:val="0"/>
                <w:sz w:val="18"/>
                <w:szCs w:val="18"/>
              </w:rPr>
              <w:t>项目</w:t>
            </w:r>
          </w:p>
        </w:tc>
        <w:tc>
          <w:tcPr>
            <w:tcW w:w="985" w:type="dxa"/>
            <w:vAlign w:val="center"/>
          </w:tcPr>
          <w:p w14:paraId="2E06650A"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要求</w:t>
            </w:r>
          </w:p>
          <w:p w14:paraId="465EF365"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章条</w:t>
            </w:r>
          </w:p>
        </w:tc>
        <w:tc>
          <w:tcPr>
            <w:tcW w:w="985" w:type="dxa"/>
            <w:vAlign w:val="center"/>
          </w:tcPr>
          <w:p w14:paraId="43AC3D76"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试验方法章条</w:t>
            </w:r>
          </w:p>
        </w:tc>
        <w:tc>
          <w:tcPr>
            <w:tcW w:w="986" w:type="dxa"/>
            <w:vMerge/>
            <w:vAlign w:val="center"/>
          </w:tcPr>
          <w:p w14:paraId="41BEB48E" w14:textId="77777777" w:rsidR="001D466C" w:rsidRDefault="001D466C">
            <w:pPr>
              <w:widowControl/>
              <w:spacing w:line="240" w:lineRule="auto"/>
              <w:ind w:firstLine="360"/>
              <w:jc w:val="center"/>
              <w:rPr>
                <w:rFonts w:ascii="黑体" w:eastAsia="黑体" w:hAnsi="黑体" w:cs="黑体" w:hint="eastAsia"/>
                <w:bCs/>
                <w:sz w:val="18"/>
                <w:szCs w:val="18"/>
              </w:rPr>
            </w:pPr>
          </w:p>
        </w:tc>
        <w:tc>
          <w:tcPr>
            <w:tcW w:w="986" w:type="dxa"/>
            <w:vMerge/>
            <w:vAlign w:val="center"/>
          </w:tcPr>
          <w:p w14:paraId="4C217983" w14:textId="77777777" w:rsidR="001D466C" w:rsidRDefault="001D466C">
            <w:pPr>
              <w:widowControl/>
              <w:spacing w:line="240" w:lineRule="auto"/>
              <w:ind w:firstLine="360"/>
              <w:jc w:val="center"/>
              <w:rPr>
                <w:rFonts w:ascii="黑体" w:eastAsia="黑体" w:hAnsi="黑体" w:cs="黑体" w:hint="eastAsia"/>
                <w:bCs/>
                <w:sz w:val="18"/>
                <w:szCs w:val="18"/>
              </w:rPr>
            </w:pPr>
          </w:p>
        </w:tc>
        <w:tc>
          <w:tcPr>
            <w:tcW w:w="986" w:type="dxa"/>
            <w:vAlign w:val="center"/>
          </w:tcPr>
          <w:p w14:paraId="3B3F6CD5"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样品量</w:t>
            </w:r>
          </w:p>
          <w:p w14:paraId="0B3F03D8"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（n）</w:t>
            </w:r>
          </w:p>
        </w:tc>
        <w:tc>
          <w:tcPr>
            <w:tcW w:w="986" w:type="dxa"/>
            <w:vAlign w:val="center"/>
          </w:tcPr>
          <w:p w14:paraId="0B832E7E"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判定数组</w:t>
            </w:r>
          </w:p>
          <w:p w14:paraId="429B5404" w14:textId="77777777" w:rsidR="001D466C" w:rsidRDefault="0063282F">
            <w:pPr>
              <w:pStyle w:val="ae"/>
              <w:widowControl/>
              <w:autoSpaceDE w:val="0"/>
              <w:autoSpaceDN w:val="0"/>
              <w:jc w:val="center"/>
              <w:rPr>
                <w:rFonts w:ascii="黑体" w:eastAsia="黑体" w:hAnsi="黑体" w:cs="黑体" w:hint="eastAsia"/>
                <w:bCs/>
                <w:sz w:val="18"/>
                <w:szCs w:val="18"/>
              </w:rPr>
            </w:pPr>
            <w:r>
              <w:rPr>
                <w:rFonts w:ascii="黑体" w:eastAsia="黑体" w:hAnsi="黑体" w:cs="黑体" w:hint="eastAsia"/>
                <w:bCs/>
                <w:kern w:val="0"/>
                <w:sz w:val="18"/>
                <w:szCs w:val="18"/>
              </w:rPr>
              <w:t>（A</w:t>
            </w:r>
            <w:r>
              <w:rPr>
                <w:rFonts w:ascii="黑体" w:eastAsia="黑体" w:hAnsi="黑体" w:cs="黑体" w:hint="eastAsia"/>
                <w:bCs/>
                <w:kern w:val="0"/>
                <w:sz w:val="18"/>
                <w:szCs w:val="18"/>
                <w:vertAlign w:val="subscript"/>
              </w:rPr>
              <w:t>c</w:t>
            </w:r>
            <w:r>
              <w:rPr>
                <w:rFonts w:ascii="黑体" w:eastAsia="黑体" w:hAnsi="黑体" w:cs="黑体" w:hint="eastAsia"/>
                <w:bCs/>
                <w:kern w:val="0"/>
                <w:sz w:val="18"/>
                <w:szCs w:val="18"/>
              </w:rPr>
              <w:t>,R</w:t>
            </w:r>
            <w:r>
              <w:rPr>
                <w:rFonts w:ascii="黑体" w:eastAsia="黑体" w:hAnsi="黑体" w:cs="黑体" w:hint="eastAsia"/>
                <w:bCs/>
                <w:kern w:val="0"/>
                <w:sz w:val="18"/>
                <w:szCs w:val="18"/>
                <w:vertAlign w:val="subscript"/>
              </w:rPr>
              <w:t>e</w:t>
            </w:r>
            <w:r>
              <w:rPr>
                <w:rFonts w:ascii="黑体" w:eastAsia="黑体" w:hAnsi="黑体" w:cs="黑体" w:hint="eastAsia"/>
                <w:bCs/>
                <w:kern w:val="0"/>
                <w:sz w:val="18"/>
                <w:szCs w:val="18"/>
              </w:rPr>
              <w:t>）</w:t>
            </w:r>
          </w:p>
        </w:tc>
      </w:tr>
      <w:tr w:rsidR="001D466C" w14:paraId="3591DDB9" w14:textId="77777777">
        <w:trPr>
          <w:cantSplit/>
          <w:trHeight w:val="327"/>
          <w:jc w:val="center"/>
        </w:trPr>
        <w:tc>
          <w:tcPr>
            <w:tcW w:w="570" w:type="dxa"/>
            <w:vAlign w:val="center"/>
          </w:tcPr>
          <w:p w14:paraId="133F4756" w14:textId="77777777" w:rsidR="001D466C" w:rsidRDefault="0063282F">
            <w:pPr>
              <w:pStyle w:val="ae"/>
              <w:widowControl/>
              <w:autoSpaceDE w:val="0"/>
              <w:autoSpaceDN w:val="0"/>
              <w:jc w:val="center"/>
              <w:rPr>
                <w:rFonts w:asciiTheme="minorEastAsia" w:eastAsiaTheme="minorEastAsia" w:hAnsiTheme="minorEastAsia" w:hint="eastAsia"/>
                <w:sz w:val="18"/>
                <w:szCs w:val="18"/>
              </w:rPr>
            </w:pPr>
            <w:r>
              <w:rPr>
                <w:rFonts w:asciiTheme="minorEastAsia" w:eastAsiaTheme="minorEastAsia" w:hAnsiTheme="minorEastAsia"/>
                <w:kern w:val="0"/>
                <w:sz w:val="18"/>
                <w:szCs w:val="18"/>
              </w:rPr>
              <w:t>1</w:t>
            </w:r>
          </w:p>
        </w:tc>
        <w:tc>
          <w:tcPr>
            <w:tcW w:w="838" w:type="dxa"/>
            <w:vMerge w:val="restart"/>
            <w:vAlign w:val="center"/>
          </w:tcPr>
          <w:p w14:paraId="7DA05B92" w14:textId="77777777" w:rsidR="001D466C" w:rsidRDefault="0063282F">
            <w:pPr>
              <w:pStyle w:val="ae"/>
              <w:widowControl/>
              <w:autoSpaceDE w:val="0"/>
              <w:autoSpaceDN w:val="0"/>
              <w:jc w:val="center"/>
              <w:rPr>
                <w:rFonts w:asciiTheme="minorEastAsia" w:eastAsiaTheme="minorEastAsia" w:hAnsiTheme="minorEastAsia" w:hint="eastAsia"/>
                <w:sz w:val="18"/>
                <w:szCs w:val="18"/>
              </w:rPr>
            </w:pPr>
            <w:r>
              <w:rPr>
                <w:rFonts w:asciiTheme="minorEastAsia" w:eastAsiaTheme="minorEastAsia" w:hAnsiTheme="minorEastAsia"/>
                <w:kern w:val="0"/>
                <w:sz w:val="18"/>
                <w:szCs w:val="18"/>
              </w:rPr>
              <w:t>A</w:t>
            </w:r>
          </w:p>
        </w:tc>
        <w:tc>
          <w:tcPr>
            <w:tcW w:w="2204" w:type="dxa"/>
            <w:vAlign w:val="center"/>
          </w:tcPr>
          <w:p w14:paraId="0BE5EC20"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sz w:val="18"/>
                <w:szCs w:val="18"/>
              </w:rPr>
              <w:t>介电强度</w:t>
            </w:r>
          </w:p>
        </w:tc>
        <w:tc>
          <w:tcPr>
            <w:tcW w:w="985" w:type="dxa"/>
            <w:vAlign w:val="center"/>
          </w:tcPr>
          <w:p w14:paraId="0EA03350"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.3.</w:t>
            </w:r>
            <w:r>
              <w:rPr>
                <w:rFonts w:asciiTheme="minorEastAsia" w:eastAsiaTheme="minorEastAsia" w:hAnsiTheme="minorEastAsia" w:hint="eastAsia"/>
                <w:kern w:val="0"/>
                <w:sz w:val="18"/>
                <w:szCs w:val="18"/>
              </w:rPr>
              <w:t>1</w:t>
            </w:r>
          </w:p>
        </w:tc>
        <w:tc>
          <w:tcPr>
            <w:tcW w:w="985" w:type="dxa"/>
            <w:vAlign w:val="center"/>
          </w:tcPr>
          <w:p w14:paraId="32DD3391"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.3.</w:t>
            </w:r>
            <w:r>
              <w:rPr>
                <w:rFonts w:asciiTheme="minorEastAsia" w:eastAsiaTheme="minorEastAsia" w:hAnsiTheme="minorEastAsia" w:hint="eastAsia"/>
                <w:kern w:val="0"/>
                <w:sz w:val="18"/>
                <w:szCs w:val="18"/>
              </w:rPr>
              <w:t>1</w:t>
            </w:r>
          </w:p>
        </w:tc>
        <w:tc>
          <w:tcPr>
            <w:tcW w:w="986" w:type="dxa"/>
            <w:vMerge w:val="restart"/>
            <w:vAlign w:val="center"/>
          </w:tcPr>
          <w:p w14:paraId="6B1021A8" w14:textId="77777777" w:rsidR="001D466C" w:rsidRDefault="0063282F">
            <w:pPr>
              <w:pStyle w:val="ae"/>
              <w:widowControl/>
              <w:autoSpaceDE w:val="0"/>
              <w:autoSpaceDN w:val="0"/>
              <w:jc w:val="center"/>
              <w:rPr>
                <w:rFonts w:asciiTheme="minorEastAsia" w:eastAsiaTheme="minorEastAsia" w:hAnsiTheme="minorEastAsia" w:hint="eastAsia"/>
                <w:sz w:val="18"/>
                <w:szCs w:val="18"/>
              </w:rPr>
            </w:pPr>
            <w:r>
              <w:rPr>
                <w:rFonts w:asciiTheme="minorEastAsia" w:eastAsiaTheme="minorEastAsia" w:hAnsiTheme="minorEastAsia"/>
                <w:kern w:val="0"/>
                <w:sz w:val="18"/>
                <w:szCs w:val="18"/>
              </w:rPr>
              <w:t>30</w:t>
            </w:r>
          </w:p>
        </w:tc>
        <w:tc>
          <w:tcPr>
            <w:tcW w:w="986" w:type="dxa"/>
            <w:vMerge w:val="restart"/>
            <w:vAlign w:val="center"/>
          </w:tcPr>
          <w:p w14:paraId="64E81E05" w14:textId="77777777" w:rsidR="001D466C" w:rsidRDefault="0063282F">
            <w:pPr>
              <w:pStyle w:val="ae"/>
              <w:widowControl/>
              <w:autoSpaceDE w:val="0"/>
              <w:autoSpaceDN w:val="0"/>
              <w:jc w:val="center"/>
              <w:rPr>
                <w:rFonts w:asciiTheme="minorEastAsia" w:eastAsiaTheme="minorEastAsia" w:hAnsiTheme="minorEastAsia" w:hint="eastAsia"/>
                <w:sz w:val="18"/>
                <w:szCs w:val="18"/>
              </w:rPr>
            </w:pPr>
            <w:r>
              <w:rPr>
                <w:rFonts w:asciiTheme="minorEastAsia" w:eastAsiaTheme="minorEastAsia" w:hAnsiTheme="minorEastAsia"/>
                <w:kern w:val="0"/>
                <w:sz w:val="18"/>
                <w:szCs w:val="18"/>
              </w:rPr>
              <w:t>Ⅰ</w:t>
            </w:r>
          </w:p>
        </w:tc>
        <w:tc>
          <w:tcPr>
            <w:tcW w:w="986" w:type="dxa"/>
            <w:vMerge w:val="restart"/>
            <w:vAlign w:val="center"/>
          </w:tcPr>
          <w:p w14:paraId="37D4868D" w14:textId="77777777" w:rsidR="001D466C" w:rsidRDefault="0063282F">
            <w:pPr>
              <w:pStyle w:val="ae"/>
              <w:widowControl/>
              <w:autoSpaceDE w:val="0"/>
              <w:autoSpaceDN w:val="0"/>
              <w:jc w:val="center"/>
              <w:rPr>
                <w:rFonts w:asciiTheme="minorEastAsia" w:eastAsiaTheme="minorEastAsia" w:hAnsiTheme="minorEastAsia" w:hint="eastAsia"/>
                <w:sz w:val="18"/>
                <w:szCs w:val="18"/>
              </w:rPr>
            </w:pPr>
            <w:r>
              <w:rPr>
                <w:rFonts w:asciiTheme="minorEastAsia" w:eastAsiaTheme="minorEastAsia" w:hAnsiTheme="minorEastAsia"/>
                <w:kern w:val="0"/>
                <w:sz w:val="18"/>
                <w:szCs w:val="18"/>
              </w:rPr>
              <w:t>3</w:t>
            </w:r>
          </w:p>
        </w:tc>
        <w:tc>
          <w:tcPr>
            <w:tcW w:w="986" w:type="dxa"/>
            <w:vMerge w:val="restart"/>
            <w:vAlign w:val="center"/>
          </w:tcPr>
          <w:p w14:paraId="6F3A95CD" w14:textId="77777777" w:rsidR="001D466C" w:rsidRDefault="0063282F">
            <w:pPr>
              <w:pStyle w:val="ae"/>
              <w:widowControl/>
              <w:autoSpaceDE w:val="0"/>
              <w:autoSpaceDN w:val="0"/>
              <w:jc w:val="center"/>
              <w:rPr>
                <w:rFonts w:asciiTheme="minorEastAsia" w:eastAsiaTheme="minorEastAsia" w:hAnsiTheme="minorEastAsia" w:hint="eastAsia"/>
                <w:sz w:val="18"/>
                <w:szCs w:val="18"/>
              </w:rPr>
            </w:pPr>
            <w:r>
              <w:rPr>
                <w:rFonts w:asciiTheme="minorEastAsia" w:eastAsiaTheme="minorEastAsia" w:hAnsiTheme="minorEastAsia"/>
                <w:kern w:val="0"/>
                <w:sz w:val="18"/>
                <w:szCs w:val="18"/>
              </w:rPr>
              <w:t>（0，1）</w:t>
            </w:r>
          </w:p>
        </w:tc>
      </w:tr>
      <w:tr w:rsidR="001D466C" w14:paraId="2A49E26A" w14:textId="77777777">
        <w:trPr>
          <w:cantSplit/>
          <w:trHeight w:val="327"/>
          <w:jc w:val="center"/>
        </w:trPr>
        <w:tc>
          <w:tcPr>
            <w:tcW w:w="570" w:type="dxa"/>
            <w:vAlign w:val="center"/>
          </w:tcPr>
          <w:p w14:paraId="37F3CC9D" w14:textId="77777777" w:rsidR="001D466C" w:rsidRDefault="0063282F">
            <w:pPr>
              <w:pStyle w:val="ae"/>
              <w:widowControl/>
              <w:autoSpaceDE w:val="0"/>
              <w:autoSpaceDN w:val="0"/>
              <w:jc w:val="center"/>
              <w:rPr>
                <w:rFonts w:asciiTheme="minorEastAsia" w:eastAsiaTheme="minorEastAsia" w:hAnsiTheme="minorEastAsia" w:hint="eastAsia"/>
                <w:kern w:val="0"/>
                <w:sz w:val="18"/>
                <w:szCs w:val="18"/>
              </w:rPr>
            </w:pPr>
            <w:r>
              <w:rPr>
                <w:rFonts w:asciiTheme="minorEastAsia" w:eastAsiaTheme="minorEastAsia" w:hAnsiTheme="minorEastAsia"/>
                <w:kern w:val="0"/>
                <w:sz w:val="18"/>
                <w:szCs w:val="18"/>
              </w:rPr>
              <w:t>2</w:t>
            </w:r>
          </w:p>
        </w:tc>
        <w:tc>
          <w:tcPr>
            <w:tcW w:w="838" w:type="dxa"/>
            <w:vMerge/>
            <w:vAlign w:val="center"/>
          </w:tcPr>
          <w:p w14:paraId="1EFD64AD"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2204" w:type="dxa"/>
            <w:vAlign w:val="center"/>
          </w:tcPr>
          <w:p w14:paraId="7A0BF8D1"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sz w:val="18"/>
                <w:szCs w:val="18"/>
              </w:rPr>
              <w:t>接触电流</w:t>
            </w:r>
          </w:p>
        </w:tc>
        <w:tc>
          <w:tcPr>
            <w:tcW w:w="985" w:type="dxa"/>
            <w:vAlign w:val="center"/>
          </w:tcPr>
          <w:p w14:paraId="38555E11"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.3.</w:t>
            </w:r>
            <w:r>
              <w:rPr>
                <w:rFonts w:asciiTheme="minorEastAsia" w:eastAsiaTheme="minorEastAsia" w:hAnsiTheme="minorEastAsia" w:hint="eastAsia"/>
                <w:kern w:val="0"/>
                <w:sz w:val="18"/>
                <w:szCs w:val="18"/>
              </w:rPr>
              <w:t>2</w:t>
            </w:r>
          </w:p>
        </w:tc>
        <w:tc>
          <w:tcPr>
            <w:tcW w:w="985" w:type="dxa"/>
            <w:vAlign w:val="center"/>
          </w:tcPr>
          <w:p w14:paraId="3E067AA2"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.3.</w:t>
            </w:r>
            <w:r>
              <w:rPr>
                <w:rFonts w:asciiTheme="minorEastAsia" w:eastAsiaTheme="minorEastAsia" w:hAnsiTheme="minorEastAsia" w:hint="eastAsia"/>
                <w:kern w:val="0"/>
                <w:sz w:val="18"/>
                <w:szCs w:val="18"/>
              </w:rPr>
              <w:t>2</w:t>
            </w:r>
          </w:p>
        </w:tc>
        <w:tc>
          <w:tcPr>
            <w:tcW w:w="986" w:type="dxa"/>
            <w:vMerge/>
            <w:vAlign w:val="center"/>
          </w:tcPr>
          <w:p w14:paraId="199B6522"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79837961"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43D468A3"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46BF0C5B"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r>
      <w:tr w:rsidR="001D466C" w14:paraId="72D8BAF3" w14:textId="77777777">
        <w:trPr>
          <w:cantSplit/>
          <w:trHeight w:val="327"/>
          <w:jc w:val="center"/>
        </w:trPr>
        <w:tc>
          <w:tcPr>
            <w:tcW w:w="570" w:type="dxa"/>
            <w:vAlign w:val="center"/>
          </w:tcPr>
          <w:p w14:paraId="6F7FD0CD" w14:textId="77777777" w:rsidR="001D466C" w:rsidRDefault="0063282F">
            <w:pPr>
              <w:pStyle w:val="ae"/>
              <w:widowControl/>
              <w:autoSpaceDE w:val="0"/>
              <w:autoSpaceDN w:val="0"/>
              <w:jc w:val="center"/>
              <w:rPr>
                <w:rFonts w:asciiTheme="minorEastAsia" w:eastAsiaTheme="minorEastAsia" w:hAnsiTheme="minorEastAsia" w:hint="eastAsia"/>
                <w:kern w:val="0"/>
                <w:sz w:val="18"/>
                <w:szCs w:val="18"/>
              </w:rPr>
            </w:pPr>
            <w:r>
              <w:rPr>
                <w:rFonts w:asciiTheme="minorEastAsia" w:eastAsiaTheme="minorEastAsia" w:hAnsiTheme="minorEastAsia"/>
                <w:kern w:val="0"/>
                <w:sz w:val="18"/>
                <w:szCs w:val="18"/>
              </w:rPr>
              <w:t>3</w:t>
            </w:r>
          </w:p>
        </w:tc>
        <w:tc>
          <w:tcPr>
            <w:tcW w:w="838" w:type="dxa"/>
            <w:vMerge/>
            <w:vAlign w:val="center"/>
          </w:tcPr>
          <w:p w14:paraId="157A2F94"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2204" w:type="dxa"/>
            <w:vAlign w:val="center"/>
          </w:tcPr>
          <w:p w14:paraId="0B7FF1D9"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sz w:val="18"/>
                <w:szCs w:val="18"/>
              </w:rPr>
              <w:t>保护接地</w:t>
            </w:r>
          </w:p>
        </w:tc>
        <w:tc>
          <w:tcPr>
            <w:tcW w:w="985" w:type="dxa"/>
            <w:vAlign w:val="center"/>
          </w:tcPr>
          <w:p w14:paraId="466DC455"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.3.</w:t>
            </w:r>
            <w:r>
              <w:rPr>
                <w:rFonts w:asciiTheme="minorEastAsia" w:eastAsiaTheme="minorEastAsia" w:hAnsiTheme="minorEastAsia" w:hint="eastAsia"/>
                <w:kern w:val="0"/>
                <w:sz w:val="18"/>
                <w:szCs w:val="18"/>
              </w:rPr>
              <w:t>3</w:t>
            </w:r>
          </w:p>
        </w:tc>
        <w:tc>
          <w:tcPr>
            <w:tcW w:w="985" w:type="dxa"/>
            <w:vAlign w:val="center"/>
          </w:tcPr>
          <w:p w14:paraId="7C11DB0D"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.3.</w:t>
            </w:r>
            <w:r>
              <w:rPr>
                <w:rFonts w:asciiTheme="minorEastAsia" w:eastAsiaTheme="minorEastAsia" w:hAnsiTheme="minorEastAsia" w:hint="eastAsia"/>
                <w:kern w:val="0"/>
                <w:sz w:val="18"/>
                <w:szCs w:val="18"/>
              </w:rPr>
              <w:t>3</w:t>
            </w:r>
          </w:p>
        </w:tc>
        <w:tc>
          <w:tcPr>
            <w:tcW w:w="986" w:type="dxa"/>
            <w:vMerge/>
            <w:vAlign w:val="center"/>
          </w:tcPr>
          <w:p w14:paraId="540D6A52"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21B4BB82"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2D8A3D66"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2B623D5C"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r>
      <w:tr w:rsidR="001D466C" w14:paraId="77A5818D" w14:textId="77777777">
        <w:trPr>
          <w:cantSplit/>
          <w:trHeight w:val="327"/>
          <w:jc w:val="center"/>
        </w:trPr>
        <w:tc>
          <w:tcPr>
            <w:tcW w:w="570" w:type="dxa"/>
            <w:vAlign w:val="center"/>
          </w:tcPr>
          <w:p w14:paraId="7F88F5E2" w14:textId="77777777" w:rsidR="001D466C" w:rsidRDefault="0063282F">
            <w:pPr>
              <w:pStyle w:val="ae"/>
              <w:widowControl/>
              <w:autoSpaceDE w:val="0"/>
              <w:autoSpaceDN w:val="0"/>
              <w:jc w:val="center"/>
              <w:rPr>
                <w:rFonts w:asciiTheme="minorEastAsia" w:eastAsiaTheme="minorEastAsia" w:hAnsiTheme="minorEastAsia" w:hint="eastAsia"/>
                <w:kern w:val="0"/>
                <w:sz w:val="18"/>
                <w:szCs w:val="18"/>
              </w:rPr>
            </w:pPr>
            <w:r>
              <w:rPr>
                <w:rFonts w:asciiTheme="minorEastAsia" w:eastAsiaTheme="minorEastAsia" w:hAnsiTheme="minorEastAsia"/>
                <w:kern w:val="0"/>
                <w:sz w:val="18"/>
                <w:szCs w:val="18"/>
              </w:rPr>
              <w:t>6</w:t>
            </w:r>
          </w:p>
        </w:tc>
        <w:tc>
          <w:tcPr>
            <w:tcW w:w="838" w:type="dxa"/>
            <w:vMerge/>
            <w:vAlign w:val="center"/>
          </w:tcPr>
          <w:p w14:paraId="444DD7D0"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2204" w:type="dxa"/>
            <w:vAlign w:val="center"/>
          </w:tcPr>
          <w:p w14:paraId="795D1203"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sz w:val="18"/>
                <w:szCs w:val="18"/>
              </w:rPr>
              <w:t>基线稳定性</w:t>
            </w:r>
          </w:p>
        </w:tc>
        <w:tc>
          <w:tcPr>
            <w:tcW w:w="985" w:type="dxa"/>
            <w:vAlign w:val="center"/>
          </w:tcPr>
          <w:p w14:paraId="0288F9ED"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.1</w:t>
            </w:r>
          </w:p>
        </w:tc>
        <w:tc>
          <w:tcPr>
            <w:tcW w:w="985" w:type="dxa"/>
            <w:vAlign w:val="center"/>
          </w:tcPr>
          <w:p w14:paraId="5BE89DE3"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w:t>
            </w:r>
            <w:r>
              <w:rPr>
                <w:rFonts w:asciiTheme="minorEastAsia" w:eastAsiaTheme="minorEastAsia" w:hAnsiTheme="minorEastAsia"/>
                <w:kern w:val="0"/>
                <w:sz w:val="18"/>
                <w:szCs w:val="18"/>
              </w:rPr>
              <w:t>2</w:t>
            </w:r>
          </w:p>
        </w:tc>
        <w:tc>
          <w:tcPr>
            <w:tcW w:w="986" w:type="dxa"/>
            <w:vMerge/>
            <w:vAlign w:val="center"/>
          </w:tcPr>
          <w:p w14:paraId="05FDEE6E"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79B097B9"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06B98308"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15E46FE6"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r>
      <w:tr w:rsidR="001D466C" w14:paraId="5DAFD134" w14:textId="77777777">
        <w:trPr>
          <w:cantSplit/>
          <w:trHeight w:val="310"/>
          <w:jc w:val="center"/>
        </w:trPr>
        <w:tc>
          <w:tcPr>
            <w:tcW w:w="570" w:type="dxa"/>
            <w:vAlign w:val="center"/>
          </w:tcPr>
          <w:p w14:paraId="2367E480" w14:textId="77777777" w:rsidR="001D466C" w:rsidRDefault="0063282F">
            <w:pPr>
              <w:pStyle w:val="ae"/>
              <w:widowControl/>
              <w:autoSpaceDE w:val="0"/>
              <w:autoSpaceDN w:val="0"/>
              <w:jc w:val="center"/>
              <w:rPr>
                <w:rFonts w:asciiTheme="minorEastAsia" w:eastAsiaTheme="minorEastAsia" w:hAnsiTheme="minorEastAsia" w:hint="eastAsia"/>
                <w:sz w:val="18"/>
                <w:szCs w:val="18"/>
              </w:rPr>
            </w:pPr>
            <w:r>
              <w:rPr>
                <w:rFonts w:asciiTheme="minorEastAsia" w:eastAsiaTheme="minorEastAsia" w:hAnsiTheme="minorEastAsia"/>
                <w:kern w:val="0"/>
                <w:sz w:val="18"/>
                <w:szCs w:val="18"/>
              </w:rPr>
              <w:t>7</w:t>
            </w:r>
          </w:p>
        </w:tc>
        <w:tc>
          <w:tcPr>
            <w:tcW w:w="838" w:type="dxa"/>
            <w:vMerge/>
            <w:vAlign w:val="center"/>
          </w:tcPr>
          <w:p w14:paraId="63B5DA17"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2204" w:type="dxa"/>
            <w:vAlign w:val="center"/>
          </w:tcPr>
          <w:p w14:paraId="527C8B28"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sz w:val="18"/>
                <w:szCs w:val="18"/>
              </w:rPr>
              <w:t>测量线性</w:t>
            </w:r>
          </w:p>
        </w:tc>
        <w:tc>
          <w:tcPr>
            <w:tcW w:w="985" w:type="dxa"/>
            <w:vAlign w:val="center"/>
          </w:tcPr>
          <w:p w14:paraId="0EF35F77"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2</w:t>
            </w:r>
          </w:p>
        </w:tc>
        <w:tc>
          <w:tcPr>
            <w:tcW w:w="985" w:type="dxa"/>
            <w:vAlign w:val="center"/>
          </w:tcPr>
          <w:p w14:paraId="29A21B38"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w:t>
            </w:r>
            <w:r>
              <w:rPr>
                <w:rFonts w:asciiTheme="minorEastAsia" w:eastAsiaTheme="minorEastAsia" w:hAnsiTheme="minorEastAsia"/>
                <w:kern w:val="0"/>
                <w:sz w:val="18"/>
                <w:szCs w:val="18"/>
              </w:rPr>
              <w:t>3</w:t>
            </w:r>
          </w:p>
        </w:tc>
        <w:tc>
          <w:tcPr>
            <w:tcW w:w="986" w:type="dxa"/>
            <w:vMerge/>
            <w:vAlign w:val="center"/>
          </w:tcPr>
          <w:p w14:paraId="4AFAF5A8"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18AEFE5B"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0C60B81D"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7583D5D9"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r>
      <w:tr w:rsidR="001D466C" w14:paraId="6860DA1B" w14:textId="77777777">
        <w:trPr>
          <w:cantSplit/>
          <w:trHeight w:val="310"/>
          <w:jc w:val="center"/>
        </w:trPr>
        <w:tc>
          <w:tcPr>
            <w:tcW w:w="570" w:type="dxa"/>
            <w:vAlign w:val="center"/>
          </w:tcPr>
          <w:p w14:paraId="3CF99CF8" w14:textId="77777777" w:rsidR="001D466C" w:rsidRDefault="001D466C">
            <w:pPr>
              <w:pStyle w:val="ae"/>
              <w:widowControl/>
              <w:autoSpaceDE w:val="0"/>
              <w:autoSpaceDN w:val="0"/>
              <w:jc w:val="center"/>
              <w:rPr>
                <w:rFonts w:asciiTheme="minorEastAsia" w:eastAsiaTheme="minorEastAsia" w:hAnsiTheme="minorEastAsia" w:hint="eastAsia"/>
                <w:kern w:val="0"/>
                <w:sz w:val="18"/>
                <w:szCs w:val="18"/>
              </w:rPr>
            </w:pPr>
          </w:p>
        </w:tc>
        <w:tc>
          <w:tcPr>
            <w:tcW w:w="838" w:type="dxa"/>
            <w:vMerge/>
            <w:vAlign w:val="center"/>
          </w:tcPr>
          <w:p w14:paraId="4F07B135"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2204" w:type="dxa"/>
            <w:vAlign w:val="center"/>
          </w:tcPr>
          <w:p w14:paraId="7526134B"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sz w:val="18"/>
                <w:szCs w:val="18"/>
              </w:rPr>
              <w:t>示值误差</w:t>
            </w:r>
          </w:p>
        </w:tc>
        <w:tc>
          <w:tcPr>
            <w:tcW w:w="985" w:type="dxa"/>
            <w:vAlign w:val="center"/>
          </w:tcPr>
          <w:p w14:paraId="50BF2AAB"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sz w:val="18"/>
                <w:szCs w:val="18"/>
              </w:rPr>
              <w:t>5</w:t>
            </w:r>
            <w:r>
              <w:rPr>
                <w:rFonts w:asciiTheme="minorEastAsia" w:eastAsiaTheme="minorEastAsia" w:hAnsiTheme="minorEastAsia"/>
                <w:sz w:val="18"/>
                <w:szCs w:val="18"/>
              </w:rPr>
              <w:t>.4</w:t>
            </w:r>
            <w:r>
              <w:rPr>
                <w:rFonts w:asciiTheme="minorEastAsia" w:eastAsiaTheme="minorEastAsia" w:hAnsiTheme="minorEastAsia" w:hint="eastAsia"/>
                <w:sz w:val="18"/>
                <w:szCs w:val="18"/>
              </w:rPr>
              <w:t>.3</w:t>
            </w:r>
          </w:p>
        </w:tc>
        <w:tc>
          <w:tcPr>
            <w:tcW w:w="985" w:type="dxa"/>
            <w:vAlign w:val="center"/>
          </w:tcPr>
          <w:p w14:paraId="50D4B6DD"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.4</w:t>
            </w:r>
          </w:p>
        </w:tc>
        <w:tc>
          <w:tcPr>
            <w:tcW w:w="986" w:type="dxa"/>
            <w:vMerge/>
            <w:vAlign w:val="center"/>
          </w:tcPr>
          <w:p w14:paraId="0B7826D6"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1B769E76"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30A9C99E"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7CA88770"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r>
      <w:tr w:rsidR="001D466C" w14:paraId="5E3913D0" w14:textId="77777777">
        <w:trPr>
          <w:cantSplit/>
          <w:trHeight w:val="327"/>
          <w:jc w:val="center"/>
        </w:trPr>
        <w:tc>
          <w:tcPr>
            <w:tcW w:w="570" w:type="dxa"/>
            <w:vAlign w:val="center"/>
          </w:tcPr>
          <w:p w14:paraId="669C38EA" w14:textId="77777777" w:rsidR="001D466C" w:rsidRDefault="0063282F">
            <w:pPr>
              <w:pStyle w:val="ae"/>
              <w:widowControl/>
              <w:autoSpaceDE w:val="0"/>
              <w:autoSpaceDN w:val="0"/>
              <w:jc w:val="center"/>
              <w:rPr>
                <w:rFonts w:asciiTheme="minorEastAsia" w:eastAsiaTheme="minorEastAsia" w:hAnsiTheme="minorEastAsia" w:hint="eastAsia"/>
                <w:sz w:val="18"/>
                <w:szCs w:val="18"/>
              </w:rPr>
            </w:pPr>
            <w:r>
              <w:rPr>
                <w:rFonts w:asciiTheme="minorEastAsia" w:eastAsiaTheme="minorEastAsia" w:hAnsiTheme="minorEastAsia"/>
                <w:kern w:val="0"/>
                <w:sz w:val="18"/>
                <w:szCs w:val="18"/>
              </w:rPr>
              <w:t>8</w:t>
            </w:r>
          </w:p>
        </w:tc>
        <w:tc>
          <w:tcPr>
            <w:tcW w:w="838" w:type="dxa"/>
            <w:vMerge/>
            <w:vAlign w:val="center"/>
          </w:tcPr>
          <w:p w14:paraId="1240538F"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c>
          <w:tcPr>
            <w:tcW w:w="2204" w:type="dxa"/>
            <w:vAlign w:val="center"/>
          </w:tcPr>
          <w:p w14:paraId="48D253AA"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sz w:val="18"/>
                <w:szCs w:val="18"/>
              </w:rPr>
              <w:t>检出限</w:t>
            </w:r>
          </w:p>
        </w:tc>
        <w:tc>
          <w:tcPr>
            <w:tcW w:w="985" w:type="dxa"/>
            <w:vAlign w:val="center"/>
          </w:tcPr>
          <w:p w14:paraId="47E07BDF"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4</w:t>
            </w:r>
          </w:p>
        </w:tc>
        <w:tc>
          <w:tcPr>
            <w:tcW w:w="985" w:type="dxa"/>
            <w:vAlign w:val="center"/>
          </w:tcPr>
          <w:p w14:paraId="09FCEF0F"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.5</w:t>
            </w:r>
          </w:p>
        </w:tc>
        <w:tc>
          <w:tcPr>
            <w:tcW w:w="986" w:type="dxa"/>
            <w:vMerge/>
            <w:vAlign w:val="center"/>
          </w:tcPr>
          <w:p w14:paraId="476BCC25"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c>
          <w:tcPr>
            <w:tcW w:w="986" w:type="dxa"/>
            <w:vMerge/>
            <w:vAlign w:val="center"/>
          </w:tcPr>
          <w:p w14:paraId="0D837C0A"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083A41E2"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3DFE420F"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r>
      <w:tr w:rsidR="001D466C" w14:paraId="1BB2E13C" w14:textId="77777777">
        <w:trPr>
          <w:cantSplit/>
          <w:trHeight w:val="327"/>
          <w:jc w:val="center"/>
        </w:trPr>
        <w:tc>
          <w:tcPr>
            <w:tcW w:w="570" w:type="dxa"/>
            <w:vAlign w:val="center"/>
          </w:tcPr>
          <w:p w14:paraId="4EB9EEA6" w14:textId="77777777" w:rsidR="001D466C" w:rsidRDefault="0063282F">
            <w:pPr>
              <w:pStyle w:val="ae"/>
              <w:widowControl/>
              <w:autoSpaceDE w:val="0"/>
              <w:autoSpaceDN w:val="0"/>
              <w:jc w:val="center"/>
              <w:rPr>
                <w:rFonts w:asciiTheme="minorEastAsia" w:eastAsiaTheme="minorEastAsia" w:hAnsiTheme="minorEastAsia" w:hint="eastAsia"/>
                <w:kern w:val="0"/>
                <w:sz w:val="18"/>
                <w:szCs w:val="18"/>
              </w:rPr>
            </w:pPr>
            <w:r>
              <w:rPr>
                <w:rFonts w:asciiTheme="minorEastAsia" w:eastAsiaTheme="minorEastAsia" w:hAnsiTheme="minorEastAsia"/>
                <w:kern w:val="0"/>
                <w:sz w:val="18"/>
                <w:szCs w:val="18"/>
              </w:rPr>
              <w:t>9</w:t>
            </w:r>
          </w:p>
        </w:tc>
        <w:tc>
          <w:tcPr>
            <w:tcW w:w="838" w:type="dxa"/>
            <w:vMerge/>
            <w:vAlign w:val="center"/>
          </w:tcPr>
          <w:p w14:paraId="4E053936"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c>
          <w:tcPr>
            <w:tcW w:w="2204" w:type="dxa"/>
            <w:vAlign w:val="center"/>
          </w:tcPr>
          <w:p w14:paraId="39709D77"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sz w:val="18"/>
                <w:szCs w:val="18"/>
              </w:rPr>
              <w:t>重复性</w:t>
            </w:r>
          </w:p>
        </w:tc>
        <w:tc>
          <w:tcPr>
            <w:tcW w:w="985" w:type="dxa"/>
            <w:vAlign w:val="center"/>
          </w:tcPr>
          <w:p w14:paraId="3055B7B2"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5</w:t>
            </w:r>
          </w:p>
        </w:tc>
        <w:tc>
          <w:tcPr>
            <w:tcW w:w="985" w:type="dxa"/>
            <w:vAlign w:val="center"/>
          </w:tcPr>
          <w:p w14:paraId="6374FCDB"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.6</w:t>
            </w:r>
          </w:p>
        </w:tc>
        <w:tc>
          <w:tcPr>
            <w:tcW w:w="986" w:type="dxa"/>
            <w:vMerge/>
            <w:vAlign w:val="center"/>
          </w:tcPr>
          <w:p w14:paraId="1A154B8E"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c>
          <w:tcPr>
            <w:tcW w:w="986" w:type="dxa"/>
            <w:vMerge/>
            <w:vAlign w:val="center"/>
          </w:tcPr>
          <w:p w14:paraId="3E0052F0"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2D7A9E8D"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54214723"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r>
      <w:tr w:rsidR="001D466C" w14:paraId="6CBB7A41" w14:textId="77777777">
        <w:trPr>
          <w:cantSplit/>
          <w:trHeight w:val="327"/>
          <w:jc w:val="center"/>
        </w:trPr>
        <w:tc>
          <w:tcPr>
            <w:tcW w:w="570" w:type="dxa"/>
            <w:vAlign w:val="center"/>
          </w:tcPr>
          <w:p w14:paraId="38777445" w14:textId="77777777" w:rsidR="001D466C" w:rsidRDefault="001D466C">
            <w:pPr>
              <w:pStyle w:val="ae"/>
              <w:widowControl/>
              <w:autoSpaceDE w:val="0"/>
              <w:autoSpaceDN w:val="0"/>
              <w:jc w:val="center"/>
              <w:rPr>
                <w:rFonts w:asciiTheme="minorEastAsia" w:eastAsiaTheme="minorEastAsia" w:hAnsiTheme="minorEastAsia" w:hint="eastAsia"/>
                <w:kern w:val="0"/>
                <w:sz w:val="18"/>
                <w:szCs w:val="18"/>
              </w:rPr>
            </w:pPr>
          </w:p>
        </w:tc>
        <w:tc>
          <w:tcPr>
            <w:tcW w:w="838" w:type="dxa"/>
            <w:vMerge/>
            <w:vAlign w:val="center"/>
          </w:tcPr>
          <w:p w14:paraId="59B43AC1"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c>
          <w:tcPr>
            <w:tcW w:w="2204" w:type="dxa"/>
            <w:vAlign w:val="center"/>
          </w:tcPr>
          <w:p w14:paraId="723EE716"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sz w:val="18"/>
                <w:szCs w:val="18"/>
              </w:rPr>
              <w:t>准确度</w:t>
            </w:r>
          </w:p>
        </w:tc>
        <w:tc>
          <w:tcPr>
            <w:tcW w:w="985" w:type="dxa"/>
            <w:vAlign w:val="center"/>
          </w:tcPr>
          <w:p w14:paraId="72342330"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6</w:t>
            </w:r>
          </w:p>
        </w:tc>
        <w:tc>
          <w:tcPr>
            <w:tcW w:w="985" w:type="dxa"/>
            <w:vAlign w:val="center"/>
          </w:tcPr>
          <w:p w14:paraId="5536CD5D"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.4</w:t>
            </w:r>
            <w:r>
              <w:rPr>
                <w:rFonts w:asciiTheme="minorEastAsia" w:eastAsiaTheme="minorEastAsia" w:hAnsiTheme="minorEastAsia" w:hint="eastAsia"/>
                <w:kern w:val="0"/>
                <w:sz w:val="18"/>
                <w:szCs w:val="18"/>
              </w:rPr>
              <w:t>.7</w:t>
            </w:r>
          </w:p>
        </w:tc>
        <w:tc>
          <w:tcPr>
            <w:tcW w:w="986" w:type="dxa"/>
            <w:vMerge/>
            <w:vAlign w:val="center"/>
          </w:tcPr>
          <w:p w14:paraId="32715C67"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c>
          <w:tcPr>
            <w:tcW w:w="986" w:type="dxa"/>
            <w:vMerge/>
            <w:vAlign w:val="center"/>
          </w:tcPr>
          <w:p w14:paraId="41F2994F"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12F046E4"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26DC4E7B"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r>
      <w:tr w:rsidR="001D466C" w14:paraId="5555B358" w14:textId="77777777">
        <w:trPr>
          <w:cantSplit/>
          <w:trHeight w:val="327"/>
          <w:jc w:val="center"/>
        </w:trPr>
        <w:tc>
          <w:tcPr>
            <w:tcW w:w="570" w:type="dxa"/>
            <w:vAlign w:val="center"/>
          </w:tcPr>
          <w:p w14:paraId="6F4E0AF1" w14:textId="77777777" w:rsidR="001D466C" w:rsidRDefault="001D466C">
            <w:pPr>
              <w:pStyle w:val="ae"/>
              <w:widowControl/>
              <w:autoSpaceDE w:val="0"/>
              <w:autoSpaceDN w:val="0"/>
              <w:jc w:val="center"/>
              <w:rPr>
                <w:rFonts w:asciiTheme="minorEastAsia" w:eastAsiaTheme="minorEastAsia" w:hAnsiTheme="minorEastAsia" w:hint="eastAsia"/>
                <w:kern w:val="0"/>
                <w:sz w:val="18"/>
                <w:szCs w:val="18"/>
              </w:rPr>
            </w:pPr>
          </w:p>
        </w:tc>
        <w:tc>
          <w:tcPr>
            <w:tcW w:w="838" w:type="dxa"/>
            <w:vMerge/>
            <w:vAlign w:val="center"/>
          </w:tcPr>
          <w:p w14:paraId="2006BF28"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c>
          <w:tcPr>
            <w:tcW w:w="2204" w:type="dxa"/>
            <w:vAlign w:val="center"/>
          </w:tcPr>
          <w:p w14:paraId="3DE021E5"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sz w:val="18"/>
                <w:szCs w:val="18"/>
              </w:rPr>
              <w:t>电源适应性</w:t>
            </w:r>
          </w:p>
        </w:tc>
        <w:tc>
          <w:tcPr>
            <w:tcW w:w="985" w:type="dxa"/>
            <w:vAlign w:val="center"/>
          </w:tcPr>
          <w:p w14:paraId="5A812927"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.5</w:t>
            </w:r>
          </w:p>
        </w:tc>
        <w:tc>
          <w:tcPr>
            <w:tcW w:w="985" w:type="dxa"/>
            <w:vAlign w:val="center"/>
          </w:tcPr>
          <w:p w14:paraId="2814AAA4" w14:textId="77777777" w:rsidR="001D466C" w:rsidRDefault="0063282F">
            <w:pPr>
              <w:widowControl/>
              <w:spacing w:line="240" w:lineRule="auto"/>
              <w:jc w:val="center"/>
              <w:rPr>
                <w:rFonts w:asciiTheme="minorEastAsia" w:eastAsiaTheme="minorEastAsia" w:hAnsiTheme="minorEastAsia" w:hint="eastAsia"/>
                <w:kern w:val="0"/>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.5</w:t>
            </w:r>
          </w:p>
        </w:tc>
        <w:tc>
          <w:tcPr>
            <w:tcW w:w="986" w:type="dxa"/>
            <w:vMerge/>
            <w:vAlign w:val="center"/>
          </w:tcPr>
          <w:p w14:paraId="3BE31784"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c>
          <w:tcPr>
            <w:tcW w:w="986" w:type="dxa"/>
            <w:vMerge/>
            <w:vAlign w:val="center"/>
          </w:tcPr>
          <w:p w14:paraId="1209F6CD"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234DD3C4"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7BC1D001" w14:textId="77777777" w:rsidR="001D466C" w:rsidRDefault="001D466C">
            <w:pPr>
              <w:pStyle w:val="ae"/>
              <w:widowControl/>
              <w:autoSpaceDE w:val="0"/>
              <w:autoSpaceDN w:val="0"/>
              <w:ind w:firstLine="360"/>
              <w:jc w:val="center"/>
              <w:rPr>
                <w:rFonts w:asciiTheme="minorEastAsia" w:eastAsiaTheme="minorEastAsia" w:hAnsiTheme="minorEastAsia" w:hint="eastAsia"/>
                <w:sz w:val="18"/>
                <w:szCs w:val="18"/>
              </w:rPr>
            </w:pPr>
          </w:p>
        </w:tc>
      </w:tr>
      <w:tr w:rsidR="001D466C" w14:paraId="308EDC0C" w14:textId="77777777">
        <w:trPr>
          <w:cantSplit/>
          <w:trHeight w:val="327"/>
          <w:jc w:val="center"/>
        </w:trPr>
        <w:tc>
          <w:tcPr>
            <w:tcW w:w="570" w:type="dxa"/>
            <w:vAlign w:val="center"/>
          </w:tcPr>
          <w:p w14:paraId="53CE0FE8" w14:textId="77777777" w:rsidR="001D466C" w:rsidRDefault="0063282F">
            <w:pPr>
              <w:pStyle w:val="ae"/>
              <w:widowControl/>
              <w:autoSpaceDE w:val="0"/>
              <w:autoSpaceDN w:val="0"/>
              <w:jc w:val="center"/>
              <w:rPr>
                <w:rFonts w:asciiTheme="minorEastAsia" w:eastAsiaTheme="minorEastAsia" w:hAnsiTheme="minorEastAsia" w:hint="eastAsia"/>
                <w:kern w:val="0"/>
                <w:sz w:val="18"/>
                <w:szCs w:val="18"/>
              </w:rPr>
            </w:pPr>
            <w:r>
              <w:rPr>
                <w:rFonts w:asciiTheme="minorEastAsia" w:eastAsiaTheme="minorEastAsia" w:hAnsiTheme="minorEastAsia"/>
                <w:kern w:val="0"/>
                <w:sz w:val="18"/>
                <w:szCs w:val="18"/>
              </w:rPr>
              <w:t>9</w:t>
            </w:r>
          </w:p>
        </w:tc>
        <w:tc>
          <w:tcPr>
            <w:tcW w:w="838" w:type="dxa"/>
            <w:vMerge/>
            <w:vAlign w:val="center"/>
          </w:tcPr>
          <w:p w14:paraId="2345286D" w14:textId="77777777" w:rsidR="001D466C" w:rsidRDefault="001D466C">
            <w:pPr>
              <w:pStyle w:val="ae"/>
              <w:widowControl/>
              <w:autoSpaceDE w:val="0"/>
              <w:autoSpaceDN w:val="0"/>
              <w:ind w:firstLine="360"/>
              <w:jc w:val="center"/>
              <w:rPr>
                <w:rFonts w:asciiTheme="minorEastAsia" w:eastAsiaTheme="minorEastAsia" w:hAnsiTheme="minorEastAsia" w:hint="eastAsia"/>
                <w:kern w:val="0"/>
                <w:sz w:val="18"/>
                <w:szCs w:val="18"/>
              </w:rPr>
            </w:pPr>
          </w:p>
        </w:tc>
        <w:tc>
          <w:tcPr>
            <w:tcW w:w="2204" w:type="dxa"/>
            <w:vAlign w:val="center"/>
          </w:tcPr>
          <w:p w14:paraId="2F2C9BB7"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sz w:val="18"/>
                <w:szCs w:val="18"/>
              </w:rPr>
              <w:t>环境适应性</w:t>
            </w:r>
          </w:p>
        </w:tc>
        <w:tc>
          <w:tcPr>
            <w:tcW w:w="985" w:type="dxa"/>
            <w:vAlign w:val="center"/>
          </w:tcPr>
          <w:p w14:paraId="5D5E8535"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6</w:t>
            </w:r>
          </w:p>
        </w:tc>
        <w:tc>
          <w:tcPr>
            <w:tcW w:w="985" w:type="dxa"/>
            <w:vAlign w:val="center"/>
          </w:tcPr>
          <w:p w14:paraId="0E293845"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6</w:t>
            </w:r>
          </w:p>
        </w:tc>
        <w:tc>
          <w:tcPr>
            <w:tcW w:w="986" w:type="dxa"/>
            <w:vMerge/>
            <w:vAlign w:val="center"/>
          </w:tcPr>
          <w:p w14:paraId="5E6065C3" w14:textId="77777777" w:rsidR="001D466C" w:rsidRDefault="001D466C">
            <w:pPr>
              <w:pStyle w:val="ae"/>
              <w:widowControl/>
              <w:autoSpaceDE w:val="0"/>
              <w:autoSpaceDN w:val="0"/>
              <w:ind w:firstLine="360"/>
              <w:jc w:val="center"/>
              <w:rPr>
                <w:rFonts w:asciiTheme="minorEastAsia" w:eastAsiaTheme="minorEastAsia" w:hAnsiTheme="minorEastAsia" w:hint="eastAsia"/>
                <w:kern w:val="0"/>
                <w:sz w:val="18"/>
                <w:szCs w:val="18"/>
              </w:rPr>
            </w:pPr>
          </w:p>
        </w:tc>
        <w:tc>
          <w:tcPr>
            <w:tcW w:w="986" w:type="dxa"/>
            <w:vMerge/>
            <w:vAlign w:val="center"/>
          </w:tcPr>
          <w:p w14:paraId="332CDA9C"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5ACB544F"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456E3909" w14:textId="77777777" w:rsidR="001D466C" w:rsidRDefault="001D466C">
            <w:pPr>
              <w:pStyle w:val="ae"/>
              <w:widowControl/>
              <w:autoSpaceDE w:val="0"/>
              <w:autoSpaceDN w:val="0"/>
              <w:ind w:firstLine="360"/>
              <w:jc w:val="center"/>
              <w:rPr>
                <w:rFonts w:asciiTheme="minorEastAsia" w:eastAsiaTheme="minorEastAsia" w:hAnsiTheme="minorEastAsia" w:hint="eastAsia"/>
                <w:kern w:val="0"/>
                <w:sz w:val="18"/>
                <w:szCs w:val="18"/>
              </w:rPr>
            </w:pPr>
          </w:p>
        </w:tc>
      </w:tr>
      <w:tr w:rsidR="001D466C" w14:paraId="2BB49E26" w14:textId="77777777">
        <w:trPr>
          <w:cantSplit/>
          <w:trHeight w:val="258"/>
          <w:jc w:val="center"/>
        </w:trPr>
        <w:tc>
          <w:tcPr>
            <w:tcW w:w="570" w:type="dxa"/>
            <w:vAlign w:val="center"/>
          </w:tcPr>
          <w:p w14:paraId="739C80AA" w14:textId="77777777" w:rsidR="001D466C" w:rsidRDefault="0063282F">
            <w:pPr>
              <w:pStyle w:val="ae"/>
              <w:widowControl/>
              <w:autoSpaceDE w:val="0"/>
              <w:autoSpaceDN w:val="0"/>
              <w:jc w:val="center"/>
              <w:rPr>
                <w:rFonts w:asciiTheme="minorEastAsia" w:eastAsiaTheme="minorEastAsia" w:hAnsiTheme="minorEastAsia" w:hint="eastAsia"/>
                <w:kern w:val="0"/>
                <w:sz w:val="18"/>
                <w:szCs w:val="18"/>
              </w:rPr>
            </w:pPr>
            <w:r>
              <w:rPr>
                <w:rFonts w:asciiTheme="minorEastAsia" w:eastAsiaTheme="minorEastAsia" w:hAnsiTheme="minorEastAsia"/>
                <w:kern w:val="0"/>
                <w:sz w:val="18"/>
                <w:szCs w:val="18"/>
              </w:rPr>
              <w:t>1</w:t>
            </w:r>
            <w:r>
              <w:rPr>
                <w:rFonts w:asciiTheme="minorEastAsia" w:eastAsiaTheme="minorEastAsia" w:hAnsiTheme="minorEastAsia" w:hint="eastAsia"/>
                <w:kern w:val="0"/>
                <w:sz w:val="18"/>
                <w:szCs w:val="18"/>
              </w:rPr>
              <w:t>0</w:t>
            </w:r>
          </w:p>
        </w:tc>
        <w:tc>
          <w:tcPr>
            <w:tcW w:w="838" w:type="dxa"/>
            <w:vMerge w:val="restart"/>
            <w:vAlign w:val="center"/>
          </w:tcPr>
          <w:p w14:paraId="5600DE76" w14:textId="77777777" w:rsidR="001D466C" w:rsidRDefault="0063282F">
            <w:pPr>
              <w:pStyle w:val="ae"/>
              <w:widowControl/>
              <w:autoSpaceDE w:val="0"/>
              <w:autoSpaceDN w:val="0"/>
              <w:jc w:val="center"/>
              <w:rPr>
                <w:rFonts w:asciiTheme="minorEastAsia" w:eastAsiaTheme="minorEastAsia" w:hAnsiTheme="minorEastAsia" w:hint="eastAsia"/>
                <w:kern w:val="0"/>
                <w:sz w:val="18"/>
                <w:szCs w:val="18"/>
              </w:rPr>
            </w:pPr>
            <w:r>
              <w:rPr>
                <w:rFonts w:asciiTheme="minorEastAsia" w:eastAsiaTheme="minorEastAsia" w:hAnsiTheme="minorEastAsia"/>
                <w:kern w:val="0"/>
                <w:sz w:val="18"/>
                <w:szCs w:val="18"/>
              </w:rPr>
              <w:t>B</w:t>
            </w:r>
          </w:p>
        </w:tc>
        <w:tc>
          <w:tcPr>
            <w:tcW w:w="2204" w:type="dxa"/>
            <w:vAlign w:val="center"/>
          </w:tcPr>
          <w:p w14:paraId="7A633380"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sz w:val="18"/>
                <w:szCs w:val="18"/>
              </w:rPr>
              <w:t>外观要求</w:t>
            </w:r>
          </w:p>
        </w:tc>
        <w:tc>
          <w:tcPr>
            <w:tcW w:w="985" w:type="dxa"/>
            <w:vAlign w:val="center"/>
          </w:tcPr>
          <w:p w14:paraId="4ABB9F26"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sz w:val="18"/>
                <w:szCs w:val="18"/>
              </w:rPr>
              <w:t>5.</w:t>
            </w:r>
            <w:r>
              <w:rPr>
                <w:rFonts w:asciiTheme="minorEastAsia" w:eastAsiaTheme="minorEastAsia" w:hAnsiTheme="minorEastAsia"/>
                <w:sz w:val="18"/>
                <w:szCs w:val="18"/>
              </w:rPr>
              <w:t>2</w:t>
            </w:r>
          </w:p>
        </w:tc>
        <w:tc>
          <w:tcPr>
            <w:tcW w:w="985" w:type="dxa"/>
            <w:vAlign w:val="center"/>
          </w:tcPr>
          <w:p w14:paraId="1AD55324" w14:textId="77777777" w:rsidR="001D466C" w:rsidRDefault="0063282F">
            <w:pPr>
              <w:widowControl/>
              <w:spacing w:line="240" w:lineRule="auto"/>
              <w:jc w:val="center"/>
              <w:rPr>
                <w:rFonts w:asciiTheme="minorEastAsia" w:eastAsiaTheme="minorEastAsia" w:hAnsiTheme="minorEastAsia" w:hint="eastAsia"/>
                <w:sz w:val="18"/>
                <w:szCs w:val="18"/>
              </w:rPr>
            </w:pPr>
            <w:r>
              <w:rPr>
                <w:rFonts w:asciiTheme="minorEastAsia" w:eastAsiaTheme="minorEastAsia" w:hAnsiTheme="minorEastAsia" w:hint="eastAsia"/>
                <w:sz w:val="18"/>
                <w:szCs w:val="18"/>
              </w:rPr>
              <w:t>6</w:t>
            </w:r>
            <w:r>
              <w:rPr>
                <w:rFonts w:asciiTheme="minorEastAsia" w:eastAsiaTheme="minorEastAsia" w:hAnsiTheme="minorEastAsia"/>
                <w:sz w:val="18"/>
                <w:szCs w:val="18"/>
              </w:rPr>
              <w:t>.2</w:t>
            </w:r>
          </w:p>
        </w:tc>
        <w:tc>
          <w:tcPr>
            <w:tcW w:w="986" w:type="dxa"/>
            <w:vMerge w:val="restart"/>
            <w:vAlign w:val="center"/>
          </w:tcPr>
          <w:p w14:paraId="04E359DC" w14:textId="77777777" w:rsidR="001D466C" w:rsidRDefault="0063282F">
            <w:pPr>
              <w:pStyle w:val="ae"/>
              <w:widowControl/>
              <w:autoSpaceDE w:val="0"/>
              <w:autoSpaceDN w:val="0"/>
              <w:jc w:val="center"/>
              <w:rPr>
                <w:rFonts w:asciiTheme="minorEastAsia" w:eastAsiaTheme="minorEastAsia" w:hAnsiTheme="minorEastAsia" w:hint="eastAsia"/>
                <w:kern w:val="0"/>
                <w:sz w:val="18"/>
                <w:szCs w:val="18"/>
              </w:rPr>
            </w:pPr>
            <w:r>
              <w:rPr>
                <w:rFonts w:asciiTheme="minorEastAsia" w:eastAsiaTheme="minorEastAsia" w:hAnsiTheme="minorEastAsia"/>
                <w:kern w:val="0"/>
                <w:sz w:val="18"/>
                <w:szCs w:val="18"/>
              </w:rPr>
              <w:t>65</w:t>
            </w:r>
          </w:p>
        </w:tc>
        <w:tc>
          <w:tcPr>
            <w:tcW w:w="986" w:type="dxa"/>
            <w:vMerge/>
            <w:vAlign w:val="center"/>
          </w:tcPr>
          <w:p w14:paraId="20FAEEDE"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ign w:val="center"/>
          </w:tcPr>
          <w:p w14:paraId="55AA78FD" w14:textId="77777777" w:rsidR="001D466C" w:rsidRDefault="001D466C">
            <w:pPr>
              <w:widowControl/>
              <w:spacing w:line="240" w:lineRule="auto"/>
              <w:ind w:firstLine="360"/>
              <w:jc w:val="center"/>
              <w:rPr>
                <w:rFonts w:asciiTheme="minorEastAsia" w:eastAsiaTheme="minorEastAsia" w:hAnsiTheme="minorEastAsia" w:hint="eastAsia"/>
                <w:sz w:val="18"/>
                <w:szCs w:val="18"/>
              </w:rPr>
            </w:pPr>
          </w:p>
        </w:tc>
        <w:tc>
          <w:tcPr>
            <w:tcW w:w="986" w:type="dxa"/>
            <w:vMerge w:val="restart"/>
            <w:vAlign w:val="center"/>
          </w:tcPr>
          <w:p w14:paraId="07F0608C" w14:textId="77777777" w:rsidR="001D466C" w:rsidRDefault="0063282F">
            <w:pPr>
              <w:pStyle w:val="ae"/>
              <w:widowControl/>
              <w:autoSpaceDE w:val="0"/>
              <w:autoSpaceDN w:val="0"/>
              <w:jc w:val="center"/>
              <w:rPr>
                <w:rFonts w:asciiTheme="minorEastAsia" w:eastAsiaTheme="minorEastAsia" w:hAnsiTheme="minorEastAsia" w:hint="eastAsia"/>
                <w:kern w:val="0"/>
                <w:sz w:val="18"/>
                <w:szCs w:val="18"/>
              </w:rPr>
            </w:pPr>
            <w:r>
              <w:rPr>
                <w:rFonts w:asciiTheme="minorEastAsia" w:eastAsiaTheme="minorEastAsia" w:hAnsiTheme="minorEastAsia"/>
                <w:kern w:val="0"/>
                <w:sz w:val="18"/>
                <w:szCs w:val="18"/>
              </w:rPr>
              <w:t>（1，2）</w:t>
            </w:r>
          </w:p>
        </w:tc>
      </w:tr>
      <w:tr w:rsidR="001D466C" w14:paraId="7FD361A4" w14:textId="77777777">
        <w:trPr>
          <w:cantSplit/>
          <w:trHeight w:val="394"/>
          <w:jc w:val="center"/>
        </w:trPr>
        <w:tc>
          <w:tcPr>
            <w:tcW w:w="570" w:type="dxa"/>
            <w:vAlign w:val="center"/>
          </w:tcPr>
          <w:p w14:paraId="4B23CFA0" w14:textId="77777777" w:rsidR="001D466C" w:rsidRDefault="0063282F">
            <w:pPr>
              <w:pStyle w:val="ae"/>
              <w:widowControl/>
              <w:autoSpaceDE w:val="0"/>
              <w:autoSpaceDN w:val="0"/>
              <w:jc w:val="center"/>
              <w:rPr>
                <w:kern w:val="0"/>
                <w:sz w:val="18"/>
                <w:szCs w:val="18"/>
              </w:rPr>
            </w:pPr>
            <w:r>
              <w:rPr>
                <w:kern w:val="0"/>
                <w:sz w:val="18"/>
                <w:szCs w:val="18"/>
              </w:rPr>
              <w:t>1</w:t>
            </w:r>
            <w:r>
              <w:rPr>
                <w:rFonts w:hint="eastAsia"/>
                <w:kern w:val="0"/>
                <w:sz w:val="18"/>
                <w:szCs w:val="18"/>
              </w:rPr>
              <w:t>2</w:t>
            </w:r>
          </w:p>
        </w:tc>
        <w:tc>
          <w:tcPr>
            <w:tcW w:w="838" w:type="dxa"/>
            <w:vMerge/>
            <w:vAlign w:val="center"/>
          </w:tcPr>
          <w:p w14:paraId="37E11354" w14:textId="77777777" w:rsidR="001D466C" w:rsidRDefault="001D466C">
            <w:pPr>
              <w:pStyle w:val="ae"/>
              <w:widowControl/>
              <w:autoSpaceDE w:val="0"/>
              <w:autoSpaceDN w:val="0"/>
              <w:ind w:firstLine="360"/>
              <w:jc w:val="center"/>
              <w:rPr>
                <w:kern w:val="0"/>
                <w:sz w:val="18"/>
                <w:szCs w:val="18"/>
              </w:rPr>
            </w:pPr>
          </w:p>
        </w:tc>
        <w:tc>
          <w:tcPr>
            <w:tcW w:w="2204" w:type="dxa"/>
            <w:vAlign w:val="center"/>
          </w:tcPr>
          <w:p w14:paraId="50AF4E10" w14:textId="77777777" w:rsidR="001D466C" w:rsidRDefault="0063282F">
            <w:pPr>
              <w:widowControl/>
              <w:spacing w:line="240" w:lineRule="auto"/>
              <w:jc w:val="center"/>
              <w:rPr>
                <w:rFonts w:ascii="Times New Roman" w:hAnsi="Times New Roman"/>
                <w:sz w:val="18"/>
                <w:szCs w:val="18"/>
              </w:rPr>
            </w:pPr>
            <w:r>
              <w:rPr>
                <w:rFonts w:ascii="Times New Roman" w:hAnsi="Times New Roman" w:hint="eastAsia"/>
                <w:sz w:val="18"/>
                <w:szCs w:val="18"/>
              </w:rPr>
              <w:t>仪器的</w:t>
            </w:r>
            <w:r>
              <w:rPr>
                <w:rFonts w:ascii="Times New Roman" w:hAnsi="Times New Roman"/>
                <w:sz w:val="18"/>
                <w:szCs w:val="18"/>
              </w:rPr>
              <w:t>运输、</w:t>
            </w:r>
            <w:r>
              <w:rPr>
                <w:rFonts w:ascii="Times New Roman" w:hAnsi="Times New Roman" w:hint="eastAsia"/>
                <w:sz w:val="18"/>
                <w:szCs w:val="18"/>
              </w:rPr>
              <w:t>运输</w:t>
            </w:r>
            <w:r>
              <w:rPr>
                <w:rFonts w:ascii="Times New Roman" w:hAnsi="Times New Roman"/>
                <w:sz w:val="18"/>
                <w:szCs w:val="18"/>
              </w:rPr>
              <w:t>贮存</w:t>
            </w:r>
          </w:p>
        </w:tc>
        <w:tc>
          <w:tcPr>
            <w:tcW w:w="985" w:type="dxa"/>
            <w:vAlign w:val="center"/>
          </w:tcPr>
          <w:p w14:paraId="70529FC4" w14:textId="77777777" w:rsidR="001D466C" w:rsidRDefault="0063282F">
            <w:pPr>
              <w:widowControl/>
              <w:spacing w:line="240" w:lineRule="auto"/>
              <w:jc w:val="center"/>
              <w:rPr>
                <w:rFonts w:ascii="Times New Roman" w:hAnsi="Times New Roman"/>
                <w:sz w:val="18"/>
                <w:szCs w:val="18"/>
              </w:rPr>
            </w:pPr>
            <w:r>
              <w:rPr>
                <w:rFonts w:ascii="Times New Roman" w:hAnsi="Times New Roman" w:hint="eastAsia"/>
                <w:kern w:val="0"/>
                <w:sz w:val="18"/>
                <w:szCs w:val="18"/>
              </w:rPr>
              <w:t>5</w:t>
            </w:r>
            <w:r>
              <w:rPr>
                <w:rFonts w:ascii="Times New Roman" w:hAnsi="Times New Roman"/>
                <w:kern w:val="0"/>
                <w:sz w:val="18"/>
                <w:szCs w:val="18"/>
              </w:rPr>
              <w:t>.</w:t>
            </w:r>
            <w:r>
              <w:rPr>
                <w:rFonts w:ascii="Times New Roman" w:hAnsi="Times New Roman" w:hint="eastAsia"/>
                <w:kern w:val="0"/>
                <w:sz w:val="18"/>
                <w:szCs w:val="18"/>
              </w:rPr>
              <w:t>7</w:t>
            </w:r>
          </w:p>
        </w:tc>
        <w:tc>
          <w:tcPr>
            <w:tcW w:w="985" w:type="dxa"/>
            <w:vAlign w:val="center"/>
          </w:tcPr>
          <w:p w14:paraId="2CC807E2" w14:textId="77777777" w:rsidR="001D466C" w:rsidRDefault="0063282F">
            <w:pPr>
              <w:widowControl/>
              <w:spacing w:line="240" w:lineRule="auto"/>
              <w:jc w:val="center"/>
              <w:rPr>
                <w:rFonts w:ascii="Times New Roman" w:hAnsi="Times New Roman"/>
                <w:sz w:val="18"/>
                <w:szCs w:val="18"/>
              </w:rPr>
            </w:pPr>
            <w:r>
              <w:rPr>
                <w:rFonts w:ascii="Times New Roman" w:hAnsi="Times New Roman" w:hint="eastAsia"/>
                <w:kern w:val="0"/>
                <w:sz w:val="18"/>
                <w:szCs w:val="18"/>
              </w:rPr>
              <w:t>6.7</w:t>
            </w:r>
          </w:p>
        </w:tc>
        <w:tc>
          <w:tcPr>
            <w:tcW w:w="986" w:type="dxa"/>
            <w:vMerge/>
            <w:vAlign w:val="center"/>
          </w:tcPr>
          <w:p w14:paraId="10E32F50" w14:textId="77777777" w:rsidR="001D466C" w:rsidRDefault="001D466C">
            <w:pPr>
              <w:pStyle w:val="ae"/>
              <w:widowControl/>
              <w:autoSpaceDE w:val="0"/>
              <w:autoSpaceDN w:val="0"/>
              <w:ind w:firstLine="360"/>
              <w:jc w:val="center"/>
              <w:rPr>
                <w:kern w:val="0"/>
                <w:sz w:val="18"/>
                <w:szCs w:val="18"/>
              </w:rPr>
            </w:pPr>
          </w:p>
        </w:tc>
        <w:tc>
          <w:tcPr>
            <w:tcW w:w="986" w:type="dxa"/>
            <w:vMerge/>
            <w:vAlign w:val="center"/>
          </w:tcPr>
          <w:p w14:paraId="769ACB1A" w14:textId="77777777" w:rsidR="001D466C" w:rsidRDefault="001D466C">
            <w:pPr>
              <w:widowControl/>
              <w:spacing w:line="240" w:lineRule="auto"/>
              <w:ind w:firstLine="360"/>
              <w:jc w:val="center"/>
              <w:rPr>
                <w:rFonts w:ascii="Times New Roman" w:hAnsi="Times New Roman"/>
                <w:sz w:val="18"/>
                <w:szCs w:val="18"/>
              </w:rPr>
            </w:pPr>
          </w:p>
        </w:tc>
        <w:tc>
          <w:tcPr>
            <w:tcW w:w="986" w:type="dxa"/>
            <w:vMerge/>
            <w:vAlign w:val="center"/>
          </w:tcPr>
          <w:p w14:paraId="2B6EA9BF" w14:textId="77777777" w:rsidR="001D466C" w:rsidRDefault="001D466C">
            <w:pPr>
              <w:widowControl/>
              <w:spacing w:line="240" w:lineRule="auto"/>
              <w:ind w:firstLine="360"/>
              <w:jc w:val="center"/>
              <w:rPr>
                <w:rFonts w:ascii="Times New Roman" w:hAnsi="Times New Roman"/>
                <w:sz w:val="18"/>
                <w:szCs w:val="18"/>
              </w:rPr>
            </w:pPr>
          </w:p>
        </w:tc>
        <w:tc>
          <w:tcPr>
            <w:tcW w:w="986" w:type="dxa"/>
            <w:vMerge/>
            <w:vAlign w:val="center"/>
          </w:tcPr>
          <w:p w14:paraId="4F72BD42" w14:textId="77777777" w:rsidR="001D466C" w:rsidRDefault="001D466C">
            <w:pPr>
              <w:pStyle w:val="ae"/>
              <w:widowControl/>
              <w:autoSpaceDE w:val="0"/>
              <w:autoSpaceDN w:val="0"/>
              <w:ind w:firstLine="360"/>
              <w:jc w:val="center"/>
              <w:rPr>
                <w:kern w:val="0"/>
                <w:sz w:val="18"/>
                <w:szCs w:val="18"/>
              </w:rPr>
            </w:pPr>
          </w:p>
        </w:tc>
      </w:tr>
    </w:tbl>
    <w:p w14:paraId="6B55DA85" w14:textId="77777777" w:rsidR="001D466C" w:rsidRDefault="0063282F">
      <w:pPr>
        <w:pStyle w:val="a3"/>
        <w:numPr>
          <w:ilvl w:val="2"/>
          <w:numId w:val="0"/>
        </w:numPr>
        <w:tabs>
          <w:tab w:val="left" w:pos="709"/>
        </w:tabs>
        <w:rPr>
          <w:rFonts w:hint="eastAsia"/>
        </w:rPr>
      </w:pPr>
      <w:r>
        <w:rPr>
          <w:rFonts w:hint="eastAsia"/>
        </w:rPr>
        <w:t>7.3.4</w:t>
      </w:r>
      <w:r>
        <w:t>若型式检验不合格，应分析原因，采取纠正措施，验证有效后，重新提交检验。若型式检验再</w:t>
      </w:r>
    </w:p>
    <w:p w14:paraId="57AD0997" w14:textId="77777777" w:rsidR="001D466C" w:rsidRDefault="0063282F">
      <w:pPr>
        <w:pStyle w:val="a3"/>
        <w:numPr>
          <w:ilvl w:val="0"/>
          <w:numId w:val="0"/>
        </w:numPr>
        <w:tabs>
          <w:tab w:val="left" w:pos="709"/>
        </w:tabs>
        <w:rPr>
          <w:rFonts w:hint="eastAsia"/>
        </w:rPr>
      </w:pPr>
      <w:r>
        <w:t>次不合格，则对进行抽样的该批产品应停止出厂，再重复上述分析、纠正、验证、重新提交的步骤，直至合格为止。</w:t>
      </w:r>
    </w:p>
    <w:p w14:paraId="2455C7A4" w14:textId="77777777" w:rsidR="001D466C" w:rsidRDefault="0063282F">
      <w:pPr>
        <w:pStyle w:val="a3"/>
        <w:numPr>
          <w:ilvl w:val="2"/>
          <w:numId w:val="0"/>
        </w:numPr>
        <w:tabs>
          <w:tab w:val="left" w:pos="709"/>
        </w:tabs>
        <w:rPr>
          <w:rFonts w:hint="eastAsia"/>
        </w:rPr>
      </w:pPr>
      <w:r>
        <w:rPr>
          <w:rFonts w:hint="eastAsia"/>
        </w:rPr>
        <w:t>7.3.5</w:t>
      </w:r>
      <w:r>
        <w:t>若型式检验合格，对进行抽样的该批产品可以提交鉴定、定型或出厂、入库。</w:t>
      </w:r>
    </w:p>
    <w:p w14:paraId="09D893A2" w14:textId="77777777" w:rsidR="001D466C" w:rsidRDefault="0063282F">
      <w:pPr>
        <w:pStyle w:val="a1"/>
        <w:numPr>
          <w:ilvl w:val="0"/>
          <w:numId w:val="0"/>
        </w:numPr>
      </w:pPr>
      <w:r>
        <w:rPr>
          <w:rFonts w:hint="eastAsia"/>
        </w:rPr>
        <w:t>8  标志</w:t>
      </w:r>
      <w:bookmarkEnd w:id="235"/>
      <w:r>
        <w:rPr>
          <w:rFonts w:hint="eastAsia"/>
        </w:rPr>
        <w:t>、包装、运输和贮存</w:t>
      </w:r>
    </w:p>
    <w:p w14:paraId="54A4520A" w14:textId="77777777" w:rsidR="001D466C" w:rsidRDefault="0063282F">
      <w:pPr>
        <w:pStyle w:val="aff9"/>
        <w:spacing w:before="120" w:after="120"/>
        <w:ind w:left="6"/>
        <w:rPr>
          <w:rFonts w:hint="eastAsia"/>
        </w:rPr>
      </w:pPr>
      <w:bookmarkStart w:id="240" w:name="_Toc413655711"/>
      <w:bookmarkEnd w:id="240"/>
      <w:r>
        <w:rPr>
          <w:rFonts w:hint="eastAsia"/>
        </w:rPr>
        <w:t>8.1标志</w:t>
      </w:r>
    </w:p>
    <w:p w14:paraId="3EEC3F92" w14:textId="77777777" w:rsidR="001D466C" w:rsidRDefault="0063282F">
      <w:pPr>
        <w:pStyle w:val="aff9"/>
        <w:tabs>
          <w:tab w:val="left" w:pos="709"/>
        </w:tabs>
        <w:spacing w:before="120" w:after="120"/>
        <w:rPr>
          <w:rFonts w:hint="eastAsia"/>
        </w:rPr>
      </w:pPr>
      <w:bookmarkStart w:id="241" w:name="_Toc413338312"/>
      <w:bookmarkEnd w:id="241"/>
      <w:r>
        <w:rPr>
          <w:rFonts w:hint="eastAsia"/>
        </w:rPr>
        <w:t>8.1.1仪器的标志</w:t>
      </w:r>
    </w:p>
    <w:p w14:paraId="084F9A23" w14:textId="77777777" w:rsidR="001D466C" w:rsidRDefault="0063282F">
      <w:pPr>
        <w:pStyle w:val="aff2"/>
        <w:spacing w:line="312" w:lineRule="auto"/>
        <w:rPr>
          <w:rFonts w:ascii="Times New Roman"/>
        </w:rPr>
      </w:pPr>
      <w:r>
        <w:rPr>
          <w:rFonts w:ascii="Times New Roman" w:hint="eastAsia"/>
        </w:rPr>
        <w:t>仪器应在适当的位置粘贴铭牌，铭牌应具有以下内容：</w:t>
      </w:r>
    </w:p>
    <w:p w14:paraId="70D8D8E0" w14:textId="77777777" w:rsidR="001D466C" w:rsidRDefault="0063282F">
      <w:pPr>
        <w:widowControl/>
        <w:numPr>
          <w:ilvl w:val="0"/>
          <w:numId w:val="8"/>
        </w:numPr>
        <w:tabs>
          <w:tab w:val="left" w:pos="709"/>
        </w:tabs>
        <w:adjustRightInd/>
        <w:spacing w:line="312" w:lineRule="auto"/>
        <w:ind w:firstLineChars="202" w:firstLine="424"/>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仪器名称、型号；</w:t>
      </w:r>
    </w:p>
    <w:p w14:paraId="4A04F100" w14:textId="77777777" w:rsidR="001D466C" w:rsidRDefault="0063282F">
      <w:pPr>
        <w:widowControl/>
        <w:numPr>
          <w:ilvl w:val="0"/>
          <w:numId w:val="8"/>
        </w:numPr>
        <w:tabs>
          <w:tab w:val="left" w:pos="709"/>
        </w:tabs>
        <w:adjustRightInd/>
        <w:spacing w:line="312" w:lineRule="auto"/>
        <w:ind w:firstLineChars="202" w:firstLine="424"/>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额定工作电压、频率、功率；</w:t>
      </w:r>
    </w:p>
    <w:p w14:paraId="3A9E6EEF" w14:textId="77777777" w:rsidR="001D466C" w:rsidRDefault="0063282F">
      <w:pPr>
        <w:widowControl/>
        <w:numPr>
          <w:ilvl w:val="0"/>
          <w:numId w:val="8"/>
        </w:numPr>
        <w:tabs>
          <w:tab w:val="left" w:pos="709"/>
        </w:tabs>
        <w:adjustRightInd/>
        <w:spacing w:line="312" w:lineRule="auto"/>
        <w:ind w:firstLineChars="202" w:firstLine="424"/>
        <w:rPr>
          <w:rFonts w:ascii="Times New Roman" w:hAnsi="Times New Roman"/>
          <w:kern w:val="0"/>
        </w:rPr>
      </w:pPr>
      <w:r>
        <w:rPr>
          <w:rFonts w:ascii="Times New Roman" w:hAnsi="Times New Roman" w:hint="eastAsia"/>
          <w:kern w:val="0"/>
        </w:rPr>
        <w:lastRenderedPageBreak/>
        <w:t xml:space="preserve"> </w:t>
      </w:r>
      <w:r>
        <w:rPr>
          <w:rFonts w:ascii="Times New Roman" w:hAnsi="Times New Roman" w:hint="eastAsia"/>
          <w:kern w:val="0"/>
        </w:rPr>
        <w:t>制造商名称、地址；</w:t>
      </w:r>
    </w:p>
    <w:p w14:paraId="6B1289CF" w14:textId="77777777" w:rsidR="001D466C" w:rsidRDefault="0063282F">
      <w:pPr>
        <w:widowControl/>
        <w:numPr>
          <w:ilvl w:val="0"/>
          <w:numId w:val="8"/>
        </w:numPr>
        <w:tabs>
          <w:tab w:val="left" w:pos="709"/>
        </w:tabs>
        <w:adjustRightInd/>
        <w:spacing w:line="312" w:lineRule="auto"/>
        <w:ind w:firstLineChars="202" w:firstLine="424"/>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商标；</w:t>
      </w:r>
    </w:p>
    <w:p w14:paraId="413DB2E0" w14:textId="77777777" w:rsidR="001D466C" w:rsidRDefault="0063282F">
      <w:pPr>
        <w:widowControl/>
        <w:numPr>
          <w:ilvl w:val="0"/>
          <w:numId w:val="8"/>
        </w:numPr>
        <w:tabs>
          <w:tab w:val="left" w:pos="709"/>
        </w:tabs>
        <w:adjustRightInd/>
        <w:spacing w:line="312" w:lineRule="auto"/>
        <w:ind w:firstLineChars="202" w:firstLine="424"/>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制造日期、出厂编号；</w:t>
      </w:r>
    </w:p>
    <w:p w14:paraId="77040BC5" w14:textId="77777777" w:rsidR="001D466C" w:rsidRDefault="0063282F">
      <w:pPr>
        <w:widowControl/>
        <w:numPr>
          <w:ilvl w:val="0"/>
          <w:numId w:val="8"/>
        </w:numPr>
        <w:tabs>
          <w:tab w:val="left" w:pos="709"/>
        </w:tabs>
        <w:adjustRightInd/>
        <w:spacing w:line="312" w:lineRule="auto"/>
        <w:ind w:firstLineChars="202" w:firstLine="424"/>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其他必要的标志。</w:t>
      </w:r>
    </w:p>
    <w:p w14:paraId="714480F2" w14:textId="77777777" w:rsidR="001D466C" w:rsidRDefault="0063282F">
      <w:pPr>
        <w:pStyle w:val="aff9"/>
        <w:tabs>
          <w:tab w:val="left" w:pos="709"/>
        </w:tabs>
        <w:spacing w:before="120" w:after="120"/>
        <w:rPr>
          <w:rFonts w:hint="eastAsia"/>
        </w:rPr>
      </w:pPr>
      <w:bookmarkStart w:id="242" w:name="_Toc178846233"/>
      <w:bookmarkStart w:id="243" w:name="_Toc413338313"/>
      <w:bookmarkEnd w:id="242"/>
      <w:r>
        <w:rPr>
          <w:rFonts w:hint="eastAsia"/>
        </w:rPr>
        <w:t>8.1.2包装</w:t>
      </w:r>
      <w:bookmarkEnd w:id="243"/>
      <w:r>
        <w:rPr>
          <w:rFonts w:hint="eastAsia"/>
        </w:rPr>
        <w:t>箱的标志</w:t>
      </w:r>
    </w:p>
    <w:p w14:paraId="6C13B1D5" w14:textId="77777777" w:rsidR="001D466C" w:rsidRDefault="0063282F">
      <w:pPr>
        <w:pStyle w:val="aff2"/>
        <w:spacing w:line="312" w:lineRule="auto"/>
        <w:rPr>
          <w:rFonts w:ascii="Times New Roman"/>
        </w:rPr>
      </w:pPr>
      <w:r>
        <w:rPr>
          <w:rFonts w:ascii="Times New Roman" w:hint="eastAsia"/>
        </w:rPr>
        <w:t>仪器包装应具有以下内容：</w:t>
      </w:r>
    </w:p>
    <w:p w14:paraId="4A9A2433" w14:textId="77777777" w:rsidR="001D466C" w:rsidRDefault="0063282F">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仪器名称及型号；</w:t>
      </w:r>
    </w:p>
    <w:p w14:paraId="166BA10E" w14:textId="77777777" w:rsidR="001D466C" w:rsidRDefault="0063282F">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制造商名称及地址；</w:t>
      </w:r>
    </w:p>
    <w:p w14:paraId="3A0E5879" w14:textId="77777777" w:rsidR="001D466C" w:rsidRDefault="0063282F">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商标；</w:t>
      </w:r>
    </w:p>
    <w:p w14:paraId="5364F13F" w14:textId="77777777" w:rsidR="001D466C" w:rsidRDefault="0063282F">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仪器净重和毛重，单位为千克（</w:t>
      </w:r>
      <w:r>
        <w:rPr>
          <w:rFonts w:ascii="Times New Roman" w:hAnsi="Times New Roman"/>
          <w:kern w:val="0"/>
        </w:rPr>
        <w:t>kg</w:t>
      </w:r>
      <w:r>
        <w:rPr>
          <w:rFonts w:ascii="Times New Roman" w:hAnsi="Times New Roman" w:hint="eastAsia"/>
          <w:kern w:val="0"/>
        </w:rPr>
        <w:t>）；</w:t>
      </w:r>
    </w:p>
    <w:p w14:paraId="6287EF2D" w14:textId="77777777" w:rsidR="001D466C" w:rsidRDefault="0063282F">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外形尺寸为：长</w:t>
      </w:r>
      <w:r>
        <w:rPr>
          <w:rFonts w:ascii="Times New Roman" w:hAnsi="Times New Roman"/>
          <w:kern w:val="0"/>
        </w:rPr>
        <w:t>×</w:t>
      </w:r>
      <w:r>
        <w:rPr>
          <w:rFonts w:ascii="Times New Roman" w:hAnsi="Times New Roman" w:hint="eastAsia"/>
          <w:kern w:val="0"/>
        </w:rPr>
        <w:t>宽</w:t>
      </w:r>
      <w:r>
        <w:rPr>
          <w:rFonts w:ascii="Times New Roman" w:hAnsi="Times New Roman"/>
          <w:kern w:val="0"/>
        </w:rPr>
        <w:t>×</w:t>
      </w:r>
      <w:r>
        <w:rPr>
          <w:rFonts w:ascii="Times New Roman" w:hAnsi="Times New Roman" w:hint="eastAsia"/>
          <w:kern w:val="0"/>
        </w:rPr>
        <w:t>高，单位为毫米（</w:t>
      </w:r>
      <w:r>
        <w:rPr>
          <w:rFonts w:ascii="Times New Roman" w:hAnsi="Times New Roman"/>
          <w:kern w:val="0"/>
        </w:rPr>
        <w:t>mm</w:t>
      </w:r>
      <w:r>
        <w:rPr>
          <w:rFonts w:ascii="Times New Roman" w:hAnsi="Times New Roman" w:hint="eastAsia"/>
          <w:kern w:val="0"/>
        </w:rPr>
        <w:t>）；</w:t>
      </w:r>
    </w:p>
    <w:p w14:paraId="13EF83C4" w14:textId="77777777" w:rsidR="001D466C" w:rsidRDefault="0063282F">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hint="eastAsia"/>
          <w:kern w:val="0"/>
        </w:rPr>
        <w:t xml:space="preserve"> </w:t>
      </w:r>
      <w:r>
        <w:rPr>
          <w:rFonts w:ascii="Times New Roman" w:hAnsi="Times New Roman" w:hint="eastAsia"/>
          <w:kern w:val="0"/>
        </w:rPr>
        <w:t>包装储运图示标志：“易碎物品”“向上”“怕雨”等应符合</w:t>
      </w:r>
      <w:bookmarkStart w:id="244" w:name="OLE_LINK102"/>
      <w:bookmarkStart w:id="245" w:name="OLE_LINK101"/>
      <w:r>
        <w:rPr>
          <w:rFonts w:ascii="Times New Roman" w:hAnsi="Times New Roman"/>
          <w:kern w:val="0"/>
        </w:rPr>
        <w:t>GB/T 191</w:t>
      </w:r>
      <w:r>
        <w:rPr>
          <w:rFonts w:ascii="Times New Roman" w:hAnsi="Times New Roman"/>
        </w:rPr>
        <w:t>—</w:t>
      </w:r>
      <w:r>
        <w:rPr>
          <w:rFonts w:ascii="Times New Roman" w:hAnsi="Times New Roman"/>
          <w:kern w:val="0"/>
        </w:rPr>
        <w:t>20</w:t>
      </w:r>
      <w:r>
        <w:rPr>
          <w:rFonts w:ascii="Times New Roman" w:hAnsi="Times New Roman" w:hint="eastAsia"/>
          <w:kern w:val="0"/>
        </w:rPr>
        <w:t>25</w:t>
      </w:r>
      <w:bookmarkEnd w:id="244"/>
      <w:bookmarkEnd w:id="245"/>
      <w:r>
        <w:rPr>
          <w:rFonts w:ascii="Times New Roman" w:hAnsi="Times New Roman"/>
          <w:kern w:val="0"/>
        </w:rPr>
        <w:t xml:space="preserve"> </w:t>
      </w:r>
      <w:r>
        <w:rPr>
          <w:rFonts w:ascii="Times New Roman" w:hAnsi="Times New Roman" w:hint="eastAsia"/>
          <w:kern w:val="0"/>
        </w:rPr>
        <w:t>规定。</w:t>
      </w:r>
    </w:p>
    <w:p w14:paraId="669EB7B0" w14:textId="77777777" w:rsidR="001D466C" w:rsidRDefault="0063282F">
      <w:pPr>
        <w:pStyle w:val="aff9"/>
        <w:spacing w:before="120" w:after="120"/>
        <w:ind w:left="6"/>
        <w:rPr>
          <w:rFonts w:hint="eastAsia"/>
        </w:rPr>
      </w:pPr>
      <w:bookmarkStart w:id="246" w:name="_Toc413655712"/>
      <w:bookmarkEnd w:id="246"/>
      <w:r>
        <w:rPr>
          <w:rFonts w:hint="eastAsia"/>
        </w:rPr>
        <w:t>8.2包装</w:t>
      </w:r>
    </w:p>
    <w:p w14:paraId="71F9D1B2" w14:textId="77777777" w:rsidR="001D466C" w:rsidRDefault="0063282F">
      <w:pPr>
        <w:pStyle w:val="aff9"/>
        <w:tabs>
          <w:tab w:val="left" w:pos="709"/>
        </w:tabs>
        <w:spacing w:before="120" w:after="120"/>
        <w:rPr>
          <w:rFonts w:hint="eastAsia"/>
        </w:rPr>
      </w:pPr>
      <w:bookmarkStart w:id="247" w:name="_Toc413338315"/>
      <w:bookmarkEnd w:id="247"/>
      <w:r>
        <w:rPr>
          <w:rFonts w:hint="eastAsia"/>
        </w:rPr>
        <w:t>8.2.1仪器包装</w:t>
      </w:r>
    </w:p>
    <w:p w14:paraId="17EE960C" w14:textId="77777777" w:rsidR="001D466C" w:rsidRDefault="0063282F">
      <w:pPr>
        <w:widowControl/>
        <w:spacing w:line="312" w:lineRule="auto"/>
        <w:ind w:firstLine="420"/>
        <w:rPr>
          <w:rFonts w:ascii="Times New Roman" w:hAnsi="Times New Roman"/>
          <w:kern w:val="0"/>
        </w:rPr>
      </w:pPr>
      <w:r>
        <w:rPr>
          <w:rFonts w:ascii="Times New Roman" w:hAnsi="Times New Roman" w:hint="eastAsia"/>
          <w:kern w:val="0"/>
        </w:rPr>
        <w:t>仪器包装应符合</w:t>
      </w:r>
      <w:r>
        <w:rPr>
          <w:rFonts w:ascii="Times New Roman" w:hAnsi="Times New Roman"/>
          <w:kern w:val="0"/>
        </w:rPr>
        <w:t>GB/T 13384</w:t>
      </w:r>
      <w:r>
        <w:rPr>
          <w:rFonts w:ascii="Times New Roman" w:hAnsi="Times New Roman"/>
        </w:rPr>
        <w:t>—</w:t>
      </w:r>
      <w:r>
        <w:rPr>
          <w:rFonts w:ascii="Times New Roman" w:hAnsi="Times New Roman"/>
          <w:kern w:val="0"/>
        </w:rPr>
        <w:t>2008</w:t>
      </w:r>
      <w:r>
        <w:rPr>
          <w:rFonts w:ascii="Times New Roman" w:hAnsi="Times New Roman" w:hint="eastAsia"/>
          <w:kern w:val="0"/>
        </w:rPr>
        <w:t>的规定。</w:t>
      </w:r>
    </w:p>
    <w:p w14:paraId="36FF11EB" w14:textId="77777777" w:rsidR="001D466C" w:rsidRDefault="0063282F">
      <w:pPr>
        <w:pStyle w:val="aff9"/>
        <w:tabs>
          <w:tab w:val="left" w:pos="709"/>
        </w:tabs>
        <w:spacing w:before="120" w:after="120"/>
        <w:rPr>
          <w:rFonts w:hint="eastAsia"/>
        </w:rPr>
      </w:pPr>
      <w:bookmarkStart w:id="248" w:name="_Toc413338316"/>
      <w:bookmarkEnd w:id="248"/>
      <w:r>
        <w:rPr>
          <w:rFonts w:hint="eastAsia"/>
        </w:rPr>
        <w:t>8.2.2随机文件</w:t>
      </w:r>
    </w:p>
    <w:p w14:paraId="725F29C0" w14:textId="77777777" w:rsidR="001D466C" w:rsidRDefault="0063282F">
      <w:pPr>
        <w:widowControl/>
        <w:spacing w:line="312" w:lineRule="auto"/>
        <w:ind w:firstLine="420"/>
        <w:rPr>
          <w:rFonts w:ascii="Times New Roman" w:hAnsi="Times New Roman"/>
          <w:kern w:val="0"/>
        </w:rPr>
      </w:pPr>
      <w:r>
        <w:rPr>
          <w:rFonts w:ascii="Times New Roman" w:hAnsi="Times New Roman" w:hint="eastAsia"/>
          <w:kern w:val="0"/>
        </w:rPr>
        <w:t>应具备以下文件：</w:t>
      </w:r>
    </w:p>
    <w:p w14:paraId="47D1B298" w14:textId="77777777" w:rsidR="001D466C" w:rsidRDefault="0063282F">
      <w:pPr>
        <w:widowControl/>
        <w:numPr>
          <w:ilvl w:val="0"/>
          <w:numId w:val="10"/>
        </w:numPr>
        <w:adjustRightInd/>
        <w:spacing w:line="312" w:lineRule="auto"/>
        <w:ind w:firstLineChars="200" w:firstLine="420"/>
        <w:rPr>
          <w:rFonts w:ascii="Times New Roman" w:hAnsi="Times New Roman"/>
          <w:kern w:val="0"/>
        </w:rPr>
      </w:pPr>
      <w:r>
        <w:rPr>
          <w:rFonts w:ascii="Times New Roman" w:hint="eastAsia"/>
        </w:rPr>
        <w:t xml:space="preserve"> </w:t>
      </w:r>
      <w:r>
        <w:rPr>
          <w:rFonts w:ascii="Times New Roman" w:hint="eastAsia"/>
        </w:rPr>
        <w:t>装箱清单</w:t>
      </w:r>
      <w:r>
        <w:rPr>
          <w:rFonts w:ascii="Times New Roman" w:hAnsi="Times New Roman" w:hint="eastAsia"/>
          <w:kern w:val="0"/>
        </w:rPr>
        <w:t>；</w:t>
      </w:r>
    </w:p>
    <w:p w14:paraId="52BD5732" w14:textId="77777777" w:rsidR="001D466C" w:rsidRDefault="0063282F">
      <w:pPr>
        <w:widowControl/>
        <w:numPr>
          <w:ilvl w:val="0"/>
          <w:numId w:val="10"/>
        </w:numPr>
        <w:adjustRightInd/>
        <w:spacing w:line="312" w:lineRule="auto"/>
        <w:ind w:firstLineChars="200" w:firstLine="420"/>
        <w:rPr>
          <w:rFonts w:ascii="Times New Roman" w:hAnsi="Times New Roman"/>
          <w:kern w:val="0"/>
        </w:rPr>
      </w:pPr>
      <w:r>
        <w:rPr>
          <w:rFonts w:ascii="Times New Roman" w:hint="eastAsia"/>
        </w:rPr>
        <w:t xml:space="preserve"> </w:t>
      </w:r>
      <w:r>
        <w:rPr>
          <w:rFonts w:ascii="Times New Roman" w:hint="eastAsia"/>
        </w:rPr>
        <w:t>使用说明书</w:t>
      </w:r>
      <w:r>
        <w:rPr>
          <w:rFonts w:ascii="Times New Roman" w:hint="eastAsia"/>
        </w:rPr>
        <w:t xml:space="preserve"> </w:t>
      </w:r>
      <w:r>
        <w:rPr>
          <w:rFonts w:ascii="Times New Roman" w:hint="eastAsia"/>
        </w:rPr>
        <w:t>（关于安全的要求应符合</w:t>
      </w:r>
      <w:r>
        <w:rPr>
          <w:rFonts w:ascii="Times New Roman"/>
        </w:rPr>
        <w:t>GB</w:t>
      </w:r>
      <w:r>
        <w:rPr>
          <w:rFonts w:ascii="Times New Roman" w:hint="eastAsia"/>
        </w:rPr>
        <w:t xml:space="preserve"> </w:t>
      </w:r>
      <w:r>
        <w:rPr>
          <w:rFonts w:ascii="Times New Roman"/>
        </w:rPr>
        <w:t>4793</w:t>
      </w:r>
      <w:r>
        <w:rPr>
          <w:rFonts w:ascii="Times New Roman" w:hAnsi="Times New Roman"/>
        </w:rPr>
        <w:t>—</w:t>
      </w:r>
      <w:r>
        <w:rPr>
          <w:rFonts w:ascii="Times New Roman"/>
        </w:rPr>
        <w:t>20</w:t>
      </w:r>
      <w:r>
        <w:rPr>
          <w:rFonts w:ascii="Times New Roman" w:hint="eastAsia"/>
        </w:rPr>
        <w:t>24</w:t>
      </w:r>
      <w:r>
        <w:rPr>
          <w:rFonts w:ascii="Times New Roman" w:hint="eastAsia"/>
        </w:rPr>
        <w:t>第</w:t>
      </w:r>
      <w:r>
        <w:rPr>
          <w:rFonts w:ascii="Times New Roman"/>
        </w:rPr>
        <w:t>5</w:t>
      </w:r>
      <w:r>
        <w:rPr>
          <w:rFonts w:ascii="Times New Roman" w:hint="eastAsia"/>
        </w:rPr>
        <w:t>章有关规定）</w:t>
      </w:r>
      <w:r>
        <w:rPr>
          <w:rFonts w:ascii="Times New Roman" w:hAnsi="Times New Roman" w:hint="eastAsia"/>
          <w:kern w:val="0"/>
        </w:rPr>
        <w:t>；</w:t>
      </w:r>
    </w:p>
    <w:p w14:paraId="44C6FB2C" w14:textId="77777777" w:rsidR="001D466C" w:rsidRDefault="0063282F">
      <w:pPr>
        <w:widowControl/>
        <w:numPr>
          <w:ilvl w:val="0"/>
          <w:numId w:val="10"/>
        </w:numPr>
        <w:adjustRightInd/>
        <w:spacing w:line="312" w:lineRule="auto"/>
        <w:ind w:firstLineChars="200" w:firstLine="420"/>
        <w:rPr>
          <w:rFonts w:ascii="Times New Roman" w:hAnsi="Times New Roman"/>
          <w:kern w:val="0"/>
        </w:rPr>
      </w:pPr>
      <w:r>
        <w:rPr>
          <w:rFonts w:ascii="Times New Roman" w:hint="eastAsia"/>
        </w:rPr>
        <w:t xml:space="preserve"> </w:t>
      </w:r>
      <w:r>
        <w:rPr>
          <w:rFonts w:ascii="Times New Roman" w:hint="eastAsia"/>
        </w:rPr>
        <w:t>合格证</w:t>
      </w:r>
      <w:r>
        <w:rPr>
          <w:rFonts w:ascii="Times New Roman" w:hAnsi="Times New Roman" w:hint="eastAsia"/>
          <w:kern w:val="0"/>
        </w:rPr>
        <w:t>；</w:t>
      </w:r>
    </w:p>
    <w:p w14:paraId="209E90F1" w14:textId="77777777" w:rsidR="001D466C" w:rsidRDefault="0063282F">
      <w:pPr>
        <w:widowControl/>
        <w:numPr>
          <w:ilvl w:val="0"/>
          <w:numId w:val="10"/>
        </w:numPr>
        <w:adjustRightInd/>
        <w:spacing w:line="312" w:lineRule="auto"/>
        <w:ind w:firstLineChars="200" w:firstLine="420"/>
        <w:rPr>
          <w:rFonts w:ascii="Times New Roman" w:hAnsi="Times New Roman"/>
          <w:kern w:val="0"/>
        </w:rPr>
      </w:pPr>
      <w:r>
        <w:rPr>
          <w:rFonts w:ascii="Times New Roman" w:hint="eastAsia"/>
        </w:rPr>
        <w:t xml:space="preserve"> </w:t>
      </w:r>
      <w:r>
        <w:rPr>
          <w:rFonts w:ascii="Times New Roman" w:hint="eastAsia"/>
        </w:rPr>
        <w:t>附备件清单</w:t>
      </w:r>
      <w:r>
        <w:rPr>
          <w:rFonts w:ascii="Times New Roman" w:hAnsi="Times New Roman" w:hint="eastAsia"/>
          <w:kern w:val="0"/>
        </w:rPr>
        <w:t>。</w:t>
      </w:r>
    </w:p>
    <w:p w14:paraId="7E2B2BBD" w14:textId="77777777" w:rsidR="001D466C" w:rsidRDefault="0063282F">
      <w:pPr>
        <w:pStyle w:val="a1"/>
        <w:numPr>
          <w:ilvl w:val="0"/>
          <w:numId w:val="0"/>
        </w:numPr>
      </w:pPr>
      <w:r>
        <w:rPr>
          <w:rFonts w:hint="eastAsia"/>
        </w:rPr>
        <w:t xml:space="preserve">8.3 </w:t>
      </w:r>
      <w:r>
        <w:t>运输</w:t>
      </w:r>
      <w:r>
        <w:rPr>
          <w:rFonts w:hint="eastAsia"/>
        </w:rPr>
        <w:t>和贮存</w:t>
      </w:r>
    </w:p>
    <w:p w14:paraId="5939E8B8" w14:textId="77777777" w:rsidR="001D466C" w:rsidRDefault="0063282F">
      <w:pPr>
        <w:pStyle w:val="afff"/>
        <w:widowControl/>
        <w:numPr>
          <w:ilvl w:val="255"/>
          <w:numId w:val="0"/>
        </w:numPr>
        <w:spacing w:line="312" w:lineRule="auto"/>
        <w:ind w:left="6"/>
        <w:rPr>
          <w:rFonts w:ascii="Times New Roman" w:hAnsi="Times New Roman"/>
          <w:kern w:val="0"/>
        </w:rPr>
      </w:pPr>
      <w:r>
        <w:rPr>
          <w:rFonts w:ascii="黑体" w:eastAsia="黑体" w:hAnsi="黑体" w:cs="黑体" w:hint="eastAsia"/>
          <w:kern w:val="0"/>
        </w:rPr>
        <w:t>8</w:t>
      </w:r>
      <w:r>
        <w:rPr>
          <w:rFonts w:ascii="黑体" w:eastAsia="黑体" w:hAnsi="黑体" w:cs="黑体"/>
          <w:kern w:val="0"/>
        </w:rPr>
        <w:t xml:space="preserve">.3.1 </w:t>
      </w:r>
      <w:r>
        <w:rPr>
          <w:rFonts w:ascii="Times New Roman" w:hAnsi="Times New Roman" w:hint="eastAsia"/>
          <w:kern w:val="0"/>
        </w:rPr>
        <w:t>仪器在运输过程中和贮存时应防止受到剧烈冲击、雨淋、暴晒及辐射。</w:t>
      </w:r>
    </w:p>
    <w:p w14:paraId="1DA1CCD0" w14:textId="77777777" w:rsidR="001D466C" w:rsidRDefault="0063282F">
      <w:pPr>
        <w:pStyle w:val="afff"/>
        <w:widowControl/>
        <w:numPr>
          <w:ilvl w:val="255"/>
          <w:numId w:val="0"/>
        </w:numPr>
        <w:spacing w:line="312" w:lineRule="auto"/>
        <w:ind w:left="6"/>
        <w:rPr>
          <w:rFonts w:ascii="Times New Roman" w:hAnsi="Times New Roman"/>
          <w:kern w:val="0"/>
        </w:rPr>
      </w:pPr>
      <w:r>
        <w:rPr>
          <w:rFonts w:ascii="黑体" w:eastAsia="黑体" w:hAnsi="黑体" w:cs="黑体" w:hint="eastAsia"/>
          <w:kern w:val="0"/>
        </w:rPr>
        <w:t>8</w:t>
      </w:r>
      <w:r>
        <w:rPr>
          <w:rFonts w:ascii="黑体" w:eastAsia="黑体" w:hAnsi="黑体" w:cs="黑体"/>
          <w:kern w:val="0"/>
        </w:rPr>
        <w:t xml:space="preserve">.3.2 </w:t>
      </w:r>
      <w:r>
        <w:rPr>
          <w:rFonts w:ascii="Times New Roman" w:hAnsi="Times New Roman" w:hint="eastAsia"/>
          <w:kern w:val="0"/>
        </w:rPr>
        <w:t>包装好的仪器应储存在</w:t>
      </w:r>
      <w:r>
        <w:rPr>
          <w:rFonts w:ascii="Times New Roman" w:hAnsi="Times New Roman" w:hint="eastAsia"/>
          <w:kern w:val="0"/>
        </w:rPr>
        <w:t>0</w:t>
      </w:r>
      <w:r>
        <w:rPr>
          <w:rFonts w:ascii="Times New Roman" w:hAnsi="Times New Roman"/>
          <w:kern w:val="0"/>
        </w:rPr>
        <w:t> </w:t>
      </w:r>
      <w:r>
        <w:rPr>
          <w:rFonts w:ascii="Times New Roman" w:hAnsi="Times New Roman" w:hint="eastAsia"/>
          <w:kern w:val="0"/>
        </w:rPr>
        <w:t>℃～</w:t>
      </w:r>
      <w:r>
        <w:rPr>
          <w:rFonts w:ascii="Times New Roman" w:hAnsi="Times New Roman" w:hint="eastAsia"/>
          <w:kern w:val="0"/>
        </w:rPr>
        <w:t>40</w:t>
      </w:r>
      <w:r>
        <w:rPr>
          <w:rFonts w:ascii="Times New Roman" w:hAnsi="Times New Roman"/>
          <w:kern w:val="0"/>
        </w:rPr>
        <w:t> </w:t>
      </w:r>
      <w:r>
        <w:rPr>
          <w:rFonts w:ascii="Times New Roman" w:hAnsi="Times New Roman" w:hint="eastAsia"/>
          <w:kern w:val="0"/>
        </w:rPr>
        <w:t>℃、相对湿度不大于</w:t>
      </w:r>
      <w:r>
        <w:rPr>
          <w:rFonts w:ascii="Times New Roman" w:hAnsi="Times New Roman" w:hint="eastAsia"/>
          <w:kern w:val="0"/>
        </w:rPr>
        <w:t>85</w:t>
      </w:r>
      <w:r>
        <w:rPr>
          <w:rFonts w:ascii="Times New Roman" w:hAnsi="Times New Roman"/>
          <w:kern w:val="0"/>
        </w:rPr>
        <w:t> %</w:t>
      </w:r>
      <w:r>
        <w:rPr>
          <w:rFonts w:ascii="Times New Roman" w:hAnsi="Times New Roman" w:hint="eastAsia"/>
          <w:kern w:val="0"/>
        </w:rPr>
        <w:t>、通风良好的库房内，库房应有足够的空间，以利于仪器的搬动。空气中不应含有对仪器起腐蚀作用的有害气体。</w:t>
      </w:r>
      <w:bookmarkStart w:id="249" w:name="BookMark8"/>
      <w:bookmarkEnd w:id="249"/>
    </w:p>
    <w:p w14:paraId="633B059A" w14:textId="77777777" w:rsidR="001D466C" w:rsidRDefault="001D466C">
      <w:pPr>
        <w:pStyle w:val="aff2"/>
        <w:spacing w:line="312" w:lineRule="auto"/>
        <w:jc w:val="center"/>
        <w:rPr>
          <w:rFonts w:ascii="Times New Roman"/>
          <w:szCs w:val="21"/>
        </w:rPr>
      </w:pPr>
    </w:p>
    <w:p w14:paraId="6A52CE11" w14:textId="77777777" w:rsidR="001D466C" w:rsidRDefault="0063282F">
      <w:pPr>
        <w:widowControl/>
        <w:adjustRightInd/>
        <w:spacing w:line="240" w:lineRule="auto"/>
        <w:jc w:val="left"/>
        <w:rPr>
          <w:rFonts w:ascii="黑体" w:eastAsia="黑体" w:hAnsi="Times New Roman"/>
          <w:kern w:val="0"/>
          <w:szCs w:val="20"/>
        </w:rPr>
      </w:pPr>
      <w:bookmarkStart w:id="250" w:name="OLE_LINK100"/>
      <w:bookmarkStart w:id="251" w:name="OLE_LINK93"/>
      <w:bookmarkStart w:id="252" w:name="OLE_LINK83"/>
      <w:bookmarkStart w:id="253" w:name="OLE_LINK82"/>
      <w:r>
        <w:br w:type="page"/>
      </w:r>
    </w:p>
    <w:p w14:paraId="05B85C50" w14:textId="77777777" w:rsidR="001D466C" w:rsidRDefault="0063282F">
      <w:pPr>
        <w:pStyle w:val="a1"/>
        <w:numPr>
          <w:ilvl w:val="0"/>
          <w:numId w:val="0"/>
        </w:numPr>
        <w:ind w:left="6"/>
        <w:jc w:val="center"/>
      </w:pPr>
      <w:r>
        <w:lastRenderedPageBreak/>
        <w:t>附录A</w:t>
      </w:r>
    </w:p>
    <w:p w14:paraId="0CBA1F64" w14:textId="77777777" w:rsidR="001D466C" w:rsidRDefault="0063282F">
      <w:pPr>
        <w:spacing w:line="276" w:lineRule="auto"/>
        <w:jc w:val="center"/>
        <w:rPr>
          <w:rFonts w:ascii="黑体" w:eastAsia="黑体" w:hAnsi="黑体" w:hint="eastAsia"/>
          <w:bCs/>
        </w:rPr>
      </w:pPr>
      <w:r>
        <w:rPr>
          <w:rFonts w:ascii="黑体" w:eastAsia="黑体" w:hAnsi="黑体" w:hint="eastAsia"/>
          <w:bCs/>
        </w:rPr>
        <w:t>（规范性）</w:t>
      </w:r>
    </w:p>
    <w:p w14:paraId="5B52E6E4" w14:textId="77777777" w:rsidR="001D466C" w:rsidRDefault="0063282F">
      <w:pPr>
        <w:spacing w:line="276" w:lineRule="auto"/>
        <w:jc w:val="center"/>
        <w:rPr>
          <w:rFonts w:ascii="黑体" w:eastAsia="黑体" w:hAnsi="黑体" w:hint="eastAsia"/>
          <w:bCs/>
        </w:rPr>
      </w:pPr>
      <w:r>
        <w:rPr>
          <w:rFonts w:ascii="黑体" w:eastAsia="黑体" w:hAnsi="黑体" w:hint="eastAsia"/>
          <w:bCs/>
        </w:rPr>
        <w:t>常规测量物质性能要求</w:t>
      </w:r>
    </w:p>
    <w:bookmarkEnd w:id="250"/>
    <w:bookmarkEnd w:id="251"/>
    <w:p w14:paraId="16708F13" w14:textId="77777777" w:rsidR="001D466C" w:rsidRDefault="001D466C">
      <w:pPr>
        <w:pStyle w:val="Default"/>
        <w:rPr>
          <w:i w:val="0"/>
        </w:rPr>
      </w:pPr>
    </w:p>
    <w:bookmarkEnd w:id="252"/>
    <w:bookmarkEnd w:id="253"/>
    <w:p w14:paraId="772D81FF" w14:textId="77777777" w:rsidR="001D466C" w:rsidRDefault="0063282F">
      <w:pPr>
        <w:spacing w:line="360" w:lineRule="auto"/>
        <w:rPr>
          <w:rFonts w:ascii="黑体" w:eastAsia="黑体" w:hAnsi="黑体" w:cs="黑体" w:hint="eastAsia"/>
        </w:rPr>
      </w:pPr>
      <w:r>
        <w:rPr>
          <w:rFonts w:ascii="黑体" w:eastAsia="黑体" w:hAnsi="黑体" w:cs="黑体"/>
        </w:rPr>
        <w:t xml:space="preserve">A.1 </w:t>
      </w:r>
      <w:r>
        <w:rPr>
          <w:rFonts w:ascii="黑体" w:eastAsia="黑体" w:hAnsi="黑体" w:cs="黑体" w:hint="eastAsia"/>
        </w:rPr>
        <w:t>常规测量物质的性能要求</w:t>
      </w:r>
    </w:p>
    <w:p w14:paraId="27E11963" w14:textId="77777777" w:rsidR="001D466C" w:rsidRDefault="0063282F">
      <w:pPr>
        <w:spacing w:line="360" w:lineRule="auto"/>
        <w:ind w:firstLineChars="250" w:firstLine="525"/>
        <w:rPr>
          <w:rFonts w:asciiTheme="minorEastAsia" w:eastAsiaTheme="minorEastAsia" w:hAnsiTheme="minorEastAsia" w:hint="eastAsia"/>
        </w:rPr>
      </w:pPr>
      <w:r>
        <w:rPr>
          <w:rFonts w:asciiTheme="minorEastAsia" w:eastAsiaTheme="minorEastAsia" w:hAnsiTheme="minorEastAsia" w:hint="eastAsia"/>
        </w:rPr>
        <w:t>以分光光度法流动分析仪应用最广泛的水质行业为代表，其常规测量物质的性能指标，见表1。</w:t>
      </w:r>
    </w:p>
    <w:p w14:paraId="0197A749" w14:textId="77777777" w:rsidR="001D466C" w:rsidRDefault="0063282F">
      <w:pPr>
        <w:spacing w:line="360" w:lineRule="auto"/>
        <w:jc w:val="center"/>
        <w:rPr>
          <w:rFonts w:ascii="黑体" w:eastAsia="黑体" w:hAnsi="黑体" w:hint="eastAsia"/>
          <w:bCs/>
        </w:rPr>
      </w:pPr>
      <w:r>
        <w:rPr>
          <w:rFonts w:ascii="黑体" w:eastAsia="黑体" w:hAnsi="黑体"/>
          <w:bCs/>
        </w:rPr>
        <w:t xml:space="preserve">表1 </w:t>
      </w:r>
      <w:bookmarkStart w:id="254" w:name="OLE_LINK84"/>
      <w:bookmarkStart w:id="255" w:name="OLE_LINK92"/>
      <w:r>
        <w:rPr>
          <w:rFonts w:ascii="黑体" w:eastAsia="黑体" w:hAnsi="黑体" w:hint="eastAsia"/>
          <w:bCs/>
        </w:rPr>
        <w:t>常规测量物质</w:t>
      </w:r>
      <w:r>
        <w:rPr>
          <w:rFonts w:ascii="黑体" w:eastAsia="黑体" w:hAnsi="黑体"/>
          <w:bCs/>
        </w:rPr>
        <w:t>性能指标表</w:t>
      </w:r>
    </w:p>
    <w:tbl>
      <w:tblPr>
        <w:tblW w:w="7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5"/>
        <w:gridCol w:w="7"/>
        <w:gridCol w:w="2136"/>
        <w:gridCol w:w="1852"/>
        <w:gridCol w:w="1456"/>
      </w:tblGrid>
      <w:tr w:rsidR="001D466C" w14:paraId="3A3B9F3C" w14:textId="77777777">
        <w:trPr>
          <w:trHeight w:val="488"/>
          <w:jc w:val="center"/>
        </w:trPr>
        <w:tc>
          <w:tcPr>
            <w:tcW w:w="2305" w:type="dxa"/>
            <w:vAlign w:val="center"/>
          </w:tcPr>
          <w:p w14:paraId="31F95777" w14:textId="77777777" w:rsidR="001D466C" w:rsidRDefault="0063282F">
            <w:pPr>
              <w:spacing w:line="240" w:lineRule="auto"/>
              <w:jc w:val="center"/>
              <w:rPr>
                <w:rFonts w:asciiTheme="majorEastAsia" w:eastAsiaTheme="majorEastAsia" w:hAnsiTheme="majorEastAsia" w:hint="eastAsia"/>
                <w:b/>
                <w:sz w:val="18"/>
                <w:szCs w:val="18"/>
              </w:rPr>
            </w:pPr>
            <w:bookmarkStart w:id="256" w:name="OLE_LINK172"/>
            <w:bookmarkStart w:id="257" w:name="OLE_LINK228"/>
            <w:bookmarkStart w:id="258" w:name="OLE_LINK125"/>
            <w:bookmarkEnd w:id="254"/>
            <w:bookmarkEnd w:id="255"/>
            <w:r>
              <w:rPr>
                <w:rFonts w:asciiTheme="majorEastAsia" w:eastAsiaTheme="majorEastAsia" w:hAnsiTheme="majorEastAsia" w:hint="eastAsia"/>
                <w:b/>
                <w:sz w:val="18"/>
                <w:szCs w:val="18"/>
              </w:rPr>
              <w:t>性能要求</w:t>
            </w:r>
          </w:p>
        </w:tc>
        <w:tc>
          <w:tcPr>
            <w:tcW w:w="5451" w:type="dxa"/>
            <w:gridSpan w:val="4"/>
            <w:vAlign w:val="center"/>
          </w:tcPr>
          <w:p w14:paraId="459D2FB2" w14:textId="77777777" w:rsidR="001D466C" w:rsidRDefault="0063282F">
            <w:pPr>
              <w:spacing w:line="240" w:lineRule="auto"/>
              <w:jc w:val="center"/>
              <w:rPr>
                <w:rFonts w:asciiTheme="majorEastAsia" w:eastAsiaTheme="majorEastAsia" w:hAnsiTheme="majorEastAsia" w:hint="eastAsia"/>
                <w:b/>
                <w:sz w:val="18"/>
                <w:szCs w:val="18"/>
              </w:rPr>
            </w:pPr>
            <w:r>
              <w:rPr>
                <w:rFonts w:asciiTheme="majorEastAsia" w:eastAsiaTheme="majorEastAsia" w:hAnsiTheme="majorEastAsia" w:hint="eastAsia"/>
                <w:b/>
                <w:sz w:val="18"/>
                <w:szCs w:val="18"/>
              </w:rPr>
              <w:t>技术指标</w:t>
            </w:r>
          </w:p>
        </w:tc>
      </w:tr>
      <w:tr w:rsidR="001D466C" w14:paraId="67C9BBA4" w14:textId="77777777">
        <w:trPr>
          <w:trHeight w:val="488"/>
          <w:jc w:val="center"/>
        </w:trPr>
        <w:tc>
          <w:tcPr>
            <w:tcW w:w="2305" w:type="dxa"/>
            <w:vAlign w:val="center"/>
          </w:tcPr>
          <w:p w14:paraId="1C58A19B"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基线稳定性</w:t>
            </w:r>
          </w:p>
        </w:tc>
        <w:tc>
          <w:tcPr>
            <w:tcW w:w="5451" w:type="dxa"/>
            <w:gridSpan w:val="4"/>
            <w:vAlign w:val="center"/>
          </w:tcPr>
          <w:p w14:paraId="0F3C84DD" w14:textId="77777777" w:rsidR="001D466C" w:rsidRDefault="0063282F">
            <w:pPr>
              <w:ind w:leftChars="23" w:left="48"/>
              <w:jc w:val="center"/>
              <w:rPr>
                <w:rFonts w:asciiTheme="majorEastAsia" w:eastAsiaTheme="majorEastAsia" w:hAnsiTheme="majorEastAsia" w:hint="eastAsia"/>
                <w:sz w:val="18"/>
                <w:szCs w:val="18"/>
              </w:rPr>
            </w:pPr>
            <w:bookmarkStart w:id="259" w:name="OLE_LINK130"/>
            <w:bookmarkStart w:id="260" w:name="OLE_LINK131"/>
            <w:r>
              <w:rPr>
                <w:rFonts w:asciiTheme="majorEastAsia" w:eastAsiaTheme="majorEastAsia" w:hAnsiTheme="majorEastAsia"/>
                <w:sz w:val="18"/>
                <w:szCs w:val="18"/>
              </w:rPr>
              <w:t>a) 15</w:t>
            </w:r>
            <w:r>
              <w:rPr>
                <w:rFonts w:ascii="Times New Roman" w:eastAsiaTheme="majorEastAsia" w:hAnsi="Times New Roman"/>
                <w:sz w:val="18"/>
                <w:szCs w:val="18"/>
              </w:rPr>
              <w:t> </w:t>
            </w:r>
            <w:r>
              <w:rPr>
                <w:rFonts w:asciiTheme="majorEastAsia" w:eastAsiaTheme="majorEastAsia" w:hAnsiTheme="majorEastAsia"/>
                <w:sz w:val="18"/>
                <w:szCs w:val="18"/>
              </w:rPr>
              <w:t>min</w:t>
            </w:r>
            <w:r>
              <w:rPr>
                <w:rFonts w:asciiTheme="majorEastAsia" w:eastAsiaTheme="majorEastAsia" w:hAnsiTheme="majorEastAsia" w:hint="eastAsia"/>
                <w:sz w:val="18"/>
                <w:szCs w:val="18"/>
              </w:rPr>
              <w:t>零点漂移应不超过满量程的</w:t>
            </w:r>
            <w:r>
              <w:rPr>
                <w:rFonts w:asciiTheme="majorEastAsia" w:eastAsiaTheme="majorEastAsia" w:hAnsiTheme="majorEastAsia"/>
                <w:sz w:val="18"/>
                <w:szCs w:val="18"/>
              </w:rPr>
              <w:t>±0.1</w:t>
            </w:r>
            <w:r>
              <w:rPr>
                <w:rFonts w:ascii="Times New Roman" w:eastAsiaTheme="majorEastAsia" w:hAnsi="Times New Roman"/>
                <w:sz w:val="18"/>
                <w:szCs w:val="18"/>
              </w:rPr>
              <w:t> </w:t>
            </w:r>
            <w:r>
              <w:rPr>
                <w:rFonts w:asciiTheme="majorEastAsia" w:eastAsiaTheme="majorEastAsia" w:hAnsiTheme="majorEastAsia"/>
                <w:sz w:val="18"/>
                <w:szCs w:val="18"/>
              </w:rPr>
              <w:t>%</w:t>
            </w:r>
          </w:p>
          <w:p w14:paraId="1FC1C5B0" w14:textId="77777777" w:rsidR="001D466C" w:rsidRDefault="0063282F">
            <w:pPr>
              <w:ind w:leftChars="23" w:left="48"/>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b) 15</w:t>
            </w:r>
            <w:r>
              <w:rPr>
                <w:rFonts w:ascii="Times New Roman" w:eastAsiaTheme="majorEastAsia" w:hAnsi="Times New Roman"/>
                <w:sz w:val="18"/>
                <w:szCs w:val="18"/>
              </w:rPr>
              <w:t> </w:t>
            </w:r>
            <w:r>
              <w:rPr>
                <w:rFonts w:asciiTheme="majorEastAsia" w:eastAsiaTheme="majorEastAsia" w:hAnsiTheme="majorEastAsia"/>
                <w:sz w:val="18"/>
                <w:szCs w:val="18"/>
              </w:rPr>
              <w:t>min</w:t>
            </w:r>
            <w:r>
              <w:rPr>
                <w:rFonts w:asciiTheme="majorEastAsia" w:eastAsiaTheme="majorEastAsia" w:hAnsiTheme="majorEastAsia" w:hint="eastAsia"/>
                <w:sz w:val="18"/>
                <w:szCs w:val="18"/>
              </w:rPr>
              <w:t>瞬时噪声应不超过满量程的</w:t>
            </w:r>
            <w:r>
              <w:rPr>
                <w:rFonts w:asciiTheme="majorEastAsia" w:eastAsiaTheme="majorEastAsia" w:hAnsiTheme="majorEastAsia"/>
                <w:sz w:val="18"/>
                <w:szCs w:val="18"/>
              </w:rPr>
              <w:t>±0.2</w:t>
            </w:r>
            <w:r>
              <w:rPr>
                <w:rFonts w:ascii="Times New Roman" w:eastAsiaTheme="majorEastAsia" w:hAnsi="Times New Roman"/>
                <w:sz w:val="18"/>
                <w:szCs w:val="18"/>
              </w:rPr>
              <w:t> </w:t>
            </w:r>
            <w:r>
              <w:rPr>
                <w:rFonts w:asciiTheme="majorEastAsia" w:eastAsiaTheme="majorEastAsia" w:hAnsiTheme="majorEastAsia"/>
                <w:sz w:val="18"/>
                <w:szCs w:val="18"/>
              </w:rPr>
              <w:t>%</w:t>
            </w:r>
            <w:bookmarkEnd w:id="259"/>
            <w:bookmarkEnd w:id="260"/>
          </w:p>
        </w:tc>
      </w:tr>
      <w:tr w:rsidR="001D466C" w14:paraId="5F576087" w14:textId="77777777">
        <w:trPr>
          <w:trHeight w:val="488"/>
          <w:jc w:val="center"/>
        </w:trPr>
        <w:tc>
          <w:tcPr>
            <w:tcW w:w="2312" w:type="dxa"/>
            <w:gridSpan w:val="2"/>
            <w:vAlign w:val="center"/>
          </w:tcPr>
          <w:p w14:paraId="41306017"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测量线性</w:t>
            </w:r>
          </w:p>
        </w:tc>
        <w:tc>
          <w:tcPr>
            <w:tcW w:w="5444" w:type="dxa"/>
            <w:gridSpan w:val="3"/>
            <w:vAlign w:val="center"/>
          </w:tcPr>
          <w:p w14:paraId="77E32034"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w:t>
            </w:r>
            <w:r>
              <w:rPr>
                <w:rFonts w:ascii="Times New Roman" w:eastAsiaTheme="majorEastAsia" w:hAnsi="Times New Roman"/>
                <w:sz w:val="18"/>
                <w:szCs w:val="18"/>
              </w:rPr>
              <w:t> </w:t>
            </w:r>
            <w:r>
              <w:rPr>
                <w:rFonts w:asciiTheme="majorEastAsia" w:eastAsiaTheme="majorEastAsia" w:hAnsiTheme="majorEastAsia"/>
                <w:sz w:val="18"/>
                <w:szCs w:val="18"/>
              </w:rPr>
              <w:t>0.999</w:t>
            </w:r>
          </w:p>
        </w:tc>
      </w:tr>
      <w:tr w:rsidR="001D466C" w14:paraId="6ED9BA42" w14:textId="77777777">
        <w:trPr>
          <w:trHeight w:val="488"/>
          <w:jc w:val="center"/>
        </w:trPr>
        <w:tc>
          <w:tcPr>
            <w:tcW w:w="2312" w:type="dxa"/>
            <w:gridSpan w:val="2"/>
            <w:vAlign w:val="center"/>
          </w:tcPr>
          <w:p w14:paraId="361EFBC7"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重复性（</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p>
        </w:tc>
        <w:tc>
          <w:tcPr>
            <w:tcW w:w="5444" w:type="dxa"/>
            <w:gridSpan w:val="3"/>
            <w:vAlign w:val="center"/>
          </w:tcPr>
          <w:p w14:paraId="5DADC7E0" w14:textId="77777777" w:rsidR="001D466C" w:rsidRDefault="0063282F">
            <w:pPr>
              <w:spacing w:line="240" w:lineRule="auto"/>
              <w:jc w:val="center"/>
              <w:rPr>
                <w:rFonts w:asciiTheme="majorEastAsia" w:eastAsiaTheme="majorEastAsia" w:hAnsiTheme="majorEastAsia" w:hint="eastAsia"/>
                <w:sz w:val="18"/>
                <w:szCs w:val="18"/>
              </w:rPr>
            </w:pPr>
            <w:bookmarkStart w:id="261" w:name="OLE_LINK9"/>
            <w:bookmarkStart w:id="262" w:name="OLE_LINK10"/>
            <w:r>
              <w:rPr>
                <w:rFonts w:asciiTheme="majorEastAsia" w:eastAsiaTheme="majorEastAsia" w:hAnsiTheme="majorEastAsia" w:hint="eastAsia"/>
                <w:sz w:val="18"/>
                <w:szCs w:val="18"/>
              </w:rPr>
              <w:t>≤</w:t>
            </w:r>
            <w:r>
              <w:rPr>
                <w:rFonts w:ascii="Times New Roman" w:eastAsiaTheme="majorEastAsia" w:hAnsi="Times New Roman"/>
                <w:sz w:val="18"/>
                <w:szCs w:val="18"/>
              </w:rPr>
              <w:t> </w:t>
            </w:r>
            <w:r>
              <w:rPr>
                <w:rFonts w:asciiTheme="majorEastAsia" w:eastAsiaTheme="majorEastAsia" w:hAnsiTheme="majorEastAsia"/>
                <w:sz w:val="18"/>
                <w:szCs w:val="18"/>
              </w:rPr>
              <w:t>3</w:t>
            </w:r>
            <w:bookmarkEnd w:id="261"/>
            <w:bookmarkEnd w:id="262"/>
          </w:p>
        </w:tc>
      </w:tr>
      <w:tr w:rsidR="001D466C" w14:paraId="0C36ADA1" w14:textId="77777777">
        <w:trPr>
          <w:trHeight w:val="488"/>
          <w:jc w:val="center"/>
        </w:trPr>
        <w:tc>
          <w:tcPr>
            <w:tcW w:w="2312" w:type="dxa"/>
            <w:gridSpan w:val="2"/>
            <w:vAlign w:val="center"/>
          </w:tcPr>
          <w:p w14:paraId="31CB66AB"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示值误差（</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p>
        </w:tc>
        <w:tc>
          <w:tcPr>
            <w:tcW w:w="5444" w:type="dxa"/>
            <w:gridSpan w:val="3"/>
            <w:vAlign w:val="center"/>
          </w:tcPr>
          <w:p w14:paraId="632E8F27"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w:t>
            </w:r>
            <w:r>
              <w:rPr>
                <w:rFonts w:ascii="Times New Roman" w:eastAsiaTheme="majorEastAsia" w:hAnsi="Times New Roman"/>
                <w:sz w:val="18"/>
                <w:szCs w:val="18"/>
              </w:rPr>
              <w:t> </w:t>
            </w:r>
            <w:r>
              <w:rPr>
                <w:rFonts w:asciiTheme="majorEastAsia" w:eastAsiaTheme="majorEastAsia" w:hAnsiTheme="majorEastAsia" w:hint="eastAsia"/>
                <w:sz w:val="18"/>
                <w:szCs w:val="18"/>
              </w:rPr>
              <w:t>±</w:t>
            </w:r>
            <w:r>
              <w:rPr>
                <w:rFonts w:asciiTheme="majorEastAsia" w:eastAsiaTheme="majorEastAsia" w:hAnsiTheme="majorEastAsia"/>
                <w:sz w:val="18"/>
                <w:szCs w:val="18"/>
              </w:rPr>
              <w:t>5</w:t>
            </w:r>
          </w:p>
        </w:tc>
      </w:tr>
      <w:tr w:rsidR="001D466C" w14:paraId="58160BF5" w14:textId="77777777">
        <w:trPr>
          <w:trHeight w:val="488"/>
          <w:jc w:val="center"/>
        </w:trPr>
        <w:tc>
          <w:tcPr>
            <w:tcW w:w="2312" w:type="dxa"/>
            <w:gridSpan w:val="2"/>
            <w:vAlign w:val="center"/>
          </w:tcPr>
          <w:p w14:paraId="28AFA087"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准确度</w:t>
            </w:r>
          </w:p>
        </w:tc>
        <w:tc>
          <w:tcPr>
            <w:tcW w:w="5444" w:type="dxa"/>
            <w:gridSpan w:val="3"/>
            <w:vAlign w:val="center"/>
          </w:tcPr>
          <w:p w14:paraId="74AE26DE"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在不确定度范围内</w:t>
            </w:r>
          </w:p>
        </w:tc>
      </w:tr>
      <w:tr w:rsidR="001D466C" w14:paraId="4BB32CAC" w14:textId="77777777">
        <w:trPr>
          <w:trHeight w:val="365"/>
          <w:jc w:val="center"/>
        </w:trPr>
        <w:tc>
          <w:tcPr>
            <w:tcW w:w="2312" w:type="dxa"/>
            <w:gridSpan w:val="2"/>
            <w:vMerge w:val="restart"/>
            <w:vAlign w:val="center"/>
          </w:tcPr>
          <w:p w14:paraId="60D592D7"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检出限（</w:t>
            </w:r>
            <w:r>
              <w:rPr>
                <w:rFonts w:asciiTheme="majorEastAsia" w:eastAsiaTheme="majorEastAsia" w:hAnsiTheme="majorEastAsia"/>
                <w:sz w:val="18"/>
                <w:szCs w:val="18"/>
              </w:rPr>
              <w:t>mg/L</w:t>
            </w:r>
            <w:r>
              <w:rPr>
                <w:rFonts w:asciiTheme="majorEastAsia" w:eastAsiaTheme="majorEastAsia" w:hAnsiTheme="majorEastAsia" w:hint="eastAsia"/>
                <w:sz w:val="18"/>
                <w:szCs w:val="18"/>
              </w:rPr>
              <w:t>）</w:t>
            </w:r>
          </w:p>
        </w:tc>
        <w:tc>
          <w:tcPr>
            <w:tcW w:w="2136" w:type="dxa"/>
            <w:vAlign w:val="center"/>
          </w:tcPr>
          <w:p w14:paraId="7C6F1DF7" w14:textId="77777777" w:rsidR="001D466C" w:rsidRDefault="0063282F">
            <w:pPr>
              <w:spacing w:line="240" w:lineRule="auto"/>
              <w:jc w:val="center"/>
              <w:rPr>
                <w:rFonts w:ascii="黑体" w:eastAsia="黑体" w:hAnsi="黑体" w:cs="黑体" w:hint="eastAsia"/>
                <w:bCs/>
                <w:sz w:val="18"/>
                <w:szCs w:val="18"/>
              </w:rPr>
            </w:pPr>
            <w:r>
              <w:rPr>
                <w:rFonts w:ascii="黑体" w:eastAsia="黑体" w:hAnsi="黑体" w:cs="黑体" w:hint="eastAsia"/>
                <w:bCs/>
                <w:sz w:val="18"/>
                <w:szCs w:val="18"/>
              </w:rPr>
              <w:t>测量物质</w:t>
            </w:r>
          </w:p>
        </w:tc>
        <w:tc>
          <w:tcPr>
            <w:tcW w:w="1852" w:type="dxa"/>
            <w:vAlign w:val="center"/>
          </w:tcPr>
          <w:p w14:paraId="4DDD8118" w14:textId="77777777" w:rsidR="001D466C" w:rsidRDefault="0063282F">
            <w:pPr>
              <w:spacing w:line="240" w:lineRule="auto"/>
              <w:jc w:val="center"/>
              <w:rPr>
                <w:rFonts w:ascii="黑体" w:eastAsia="黑体" w:hAnsi="黑体" w:cs="黑体" w:hint="eastAsia"/>
                <w:bCs/>
                <w:sz w:val="18"/>
                <w:szCs w:val="18"/>
              </w:rPr>
            </w:pPr>
            <w:r>
              <w:rPr>
                <w:rFonts w:ascii="黑体" w:eastAsia="黑体" w:hAnsi="黑体" w:cs="黑体" w:hint="eastAsia"/>
                <w:bCs/>
                <w:sz w:val="18"/>
                <w:szCs w:val="18"/>
              </w:rPr>
              <w:t>线性范围</w:t>
            </w:r>
          </w:p>
        </w:tc>
        <w:tc>
          <w:tcPr>
            <w:tcW w:w="1456" w:type="dxa"/>
            <w:vAlign w:val="center"/>
          </w:tcPr>
          <w:p w14:paraId="45AE5301" w14:textId="77777777" w:rsidR="001D466C" w:rsidRDefault="0063282F">
            <w:pPr>
              <w:spacing w:line="240" w:lineRule="auto"/>
              <w:jc w:val="center"/>
              <w:rPr>
                <w:rFonts w:ascii="黑体" w:eastAsia="黑体" w:hAnsi="黑体" w:cs="黑体" w:hint="eastAsia"/>
                <w:bCs/>
                <w:sz w:val="18"/>
                <w:szCs w:val="18"/>
              </w:rPr>
            </w:pPr>
            <w:r>
              <w:rPr>
                <w:rFonts w:ascii="黑体" w:eastAsia="黑体" w:hAnsi="黑体" w:cs="黑体" w:hint="eastAsia"/>
                <w:bCs/>
                <w:sz w:val="18"/>
                <w:szCs w:val="18"/>
              </w:rPr>
              <w:t>检出限</w:t>
            </w:r>
          </w:p>
        </w:tc>
      </w:tr>
      <w:tr w:rsidR="001D466C" w14:paraId="01828452" w14:textId="77777777">
        <w:trPr>
          <w:trHeight w:val="365"/>
          <w:jc w:val="center"/>
        </w:trPr>
        <w:tc>
          <w:tcPr>
            <w:tcW w:w="2312" w:type="dxa"/>
            <w:gridSpan w:val="2"/>
            <w:vMerge/>
            <w:vAlign w:val="center"/>
          </w:tcPr>
          <w:p w14:paraId="33C59E1F"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3F4FEAB9"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氰化物</w:t>
            </w:r>
          </w:p>
        </w:tc>
        <w:tc>
          <w:tcPr>
            <w:tcW w:w="1852" w:type="dxa"/>
            <w:vAlign w:val="center"/>
          </w:tcPr>
          <w:p w14:paraId="77EC7E6A"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0.200</w:t>
            </w:r>
          </w:p>
        </w:tc>
        <w:tc>
          <w:tcPr>
            <w:tcW w:w="1456" w:type="dxa"/>
            <w:vAlign w:val="center"/>
          </w:tcPr>
          <w:p w14:paraId="46BAA616"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≤0.002</w:t>
            </w:r>
          </w:p>
        </w:tc>
      </w:tr>
      <w:tr w:rsidR="001D466C" w14:paraId="37119AD5" w14:textId="77777777">
        <w:trPr>
          <w:trHeight w:val="381"/>
          <w:jc w:val="center"/>
        </w:trPr>
        <w:tc>
          <w:tcPr>
            <w:tcW w:w="2312" w:type="dxa"/>
            <w:gridSpan w:val="2"/>
            <w:vMerge/>
            <w:vAlign w:val="center"/>
          </w:tcPr>
          <w:p w14:paraId="071AE79A"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2E33C010"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挥发酚</w:t>
            </w:r>
          </w:p>
        </w:tc>
        <w:tc>
          <w:tcPr>
            <w:tcW w:w="1852" w:type="dxa"/>
            <w:vAlign w:val="center"/>
          </w:tcPr>
          <w:p w14:paraId="125BDEE0"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0.200</w:t>
            </w:r>
          </w:p>
        </w:tc>
        <w:tc>
          <w:tcPr>
            <w:tcW w:w="1456" w:type="dxa"/>
            <w:vAlign w:val="center"/>
          </w:tcPr>
          <w:p w14:paraId="6981E3EB"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≤0.002</w:t>
            </w:r>
          </w:p>
        </w:tc>
      </w:tr>
      <w:tr w:rsidR="001D466C" w14:paraId="47463D90" w14:textId="77777777">
        <w:trPr>
          <w:trHeight w:val="381"/>
          <w:jc w:val="center"/>
        </w:trPr>
        <w:tc>
          <w:tcPr>
            <w:tcW w:w="2312" w:type="dxa"/>
            <w:gridSpan w:val="2"/>
            <w:vMerge/>
            <w:vAlign w:val="center"/>
          </w:tcPr>
          <w:p w14:paraId="396DA11D"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3DCAB72B"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阴离子表面活性剂</w:t>
            </w:r>
          </w:p>
        </w:tc>
        <w:tc>
          <w:tcPr>
            <w:tcW w:w="1852" w:type="dxa"/>
            <w:vAlign w:val="center"/>
          </w:tcPr>
          <w:p w14:paraId="24E1BA19"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1.00</w:t>
            </w:r>
          </w:p>
        </w:tc>
        <w:tc>
          <w:tcPr>
            <w:tcW w:w="1456" w:type="dxa"/>
            <w:vAlign w:val="center"/>
          </w:tcPr>
          <w:p w14:paraId="02AD23E2"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≤0.04</w:t>
            </w:r>
          </w:p>
        </w:tc>
      </w:tr>
      <w:tr w:rsidR="001D466C" w14:paraId="2F6402EA" w14:textId="77777777">
        <w:trPr>
          <w:trHeight w:val="381"/>
          <w:jc w:val="center"/>
        </w:trPr>
        <w:tc>
          <w:tcPr>
            <w:tcW w:w="2312" w:type="dxa"/>
            <w:gridSpan w:val="2"/>
            <w:vMerge/>
            <w:vAlign w:val="center"/>
          </w:tcPr>
          <w:p w14:paraId="6CB49A73"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67961626"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氨氮</w:t>
            </w:r>
          </w:p>
        </w:tc>
        <w:tc>
          <w:tcPr>
            <w:tcW w:w="1852" w:type="dxa"/>
            <w:vAlign w:val="center"/>
          </w:tcPr>
          <w:p w14:paraId="03DCB10F"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2.00</w:t>
            </w:r>
          </w:p>
        </w:tc>
        <w:tc>
          <w:tcPr>
            <w:tcW w:w="1456" w:type="dxa"/>
            <w:vAlign w:val="center"/>
          </w:tcPr>
          <w:p w14:paraId="44814C96"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≤0.01</w:t>
            </w:r>
          </w:p>
        </w:tc>
      </w:tr>
      <w:tr w:rsidR="001D466C" w14:paraId="3336B07F" w14:textId="77777777">
        <w:trPr>
          <w:trHeight w:val="381"/>
          <w:jc w:val="center"/>
        </w:trPr>
        <w:tc>
          <w:tcPr>
            <w:tcW w:w="2312" w:type="dxa"/>
            <w:gridSpan w:val="2"/>
            <w:vMerge/>
            <w:vAlign w:val="center"/>
          </w:tcPr>
          <w:p w14:paraId="2AD09E7B"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205C9580"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总磷</w:t>
            </w:r>
          </w:p>
        </w:tc>
        <w:tc>
          <w:tcPr>
            <w:tcW w:w="1852" w:type="dxa"/>
            <w:vAlign w:val="center"/>
          </w:tcPr>
          <w:p w14:paraId="1AE0078D"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2.00</w:t>
            </w:r>
          </w:p>
        </w:tc>
        <w:tc>
          <w:tcPr>
            <w:tcW w:w="1456" w:type="dxa"/>
            <w:vAlign w:val="center"/>
          </w:tcPr>
          <w:p w14:paraId="1F8E5A9B"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≤0.01</w:t>
            </w:r>
          </w:p>
        </w:tc>
      </w:tr>
      <w:tr w:rsidR="001D466C" w14:paraId="18F7C63A" w14:textId="77777777">
        <w:trPr>
          <w:trHeight w:val="381"/>
          <w:jc w:val="center"/>
        </w:trPr>
        <w:tc>
          <w:tcPr>
            <w:tcW w:w="2312" w:type="dxa"/>
            <w:gridSpan w:val="2"/>
            <w:vMerge/>
            <w:vAlign w:val="center"/>
          </w:tcPr>
          <w:p w14:paraId="541DB6DA"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12FCA450"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总氮</w:t>
            </w:r>
          </w:p>
        </w:tc>
        <w:tc>
          <w:tcPr>
            <w:tcW w:w="1852" w:type="dxa"/>
            <w:vAlign w:val="center"/>
          </w:tcPr>
          <w:p w14:paraId="01383FBF"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10.0</w:t>
            </w:r>
          </w:p>
        </w:tc>
        <w:tc>
          <w:tcPr>
            <w:tcW w:w="1456" w:type="dxa"/>
            <w:vAlign w:val="center"/>
          </w:tcPr>
          <w:p w14:paraId="65F23C14"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≤0.04</w:t>
            </w:r>
          </w:p>
        </w:tc>
      </w:tr>
      <w:tr w:rsidR="001D466C" w14:paraId="61E9DF1A" w14:textId="77777777">
        <w:trPr>
          <w:trHeight w:val="381"/>
          <w:jc w:val="center"/>
        </w:trPr>
        <w:tc>
          <w:tcPr>
            <w:tcW w:w="2312" w:type="dxa"/>
            <w:gridSpan w:val="2"/>
            <w:vMerge/>
            <w:vAlign w:val="center"/>
          </w:tcPr>
          <w:p w14:paraId="747C60C8"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6299BDF5"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硫化物</w:t>
            </w:r>
          </w:p>
        </w:tc>
        <w:tc>
          <w:tcPr>
            <w:tcW w:w="1852" w:type="dxa"/>
            <w:vAlign w:val="center"/>
          </w:tcPr>
          <w:p w14:paraId="3F195006"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2.00</w:t>
            </w:r>
          </w:p>
        </w:tc>
        <w:tc>
          <w:tcPr>
            <w:tcW w:w="1456" w:type="dxa"/>
            <w:vAlign w:val="center"/>
          </w:tcPr>
          <w:p w14:paraId="491FBEDC"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≤0.005</w:t>
            </w:r>
          </w:p>
        </w:tc>
      </w:tr>
      <w:tr w:rsidR="001D466C" w14:paraId="1DFB855E" w14:textId="77777777">
        <w:trPr>
          <w:trHeight w:val="438"/>
          <w:jc w:val="center"/>
        </w:trPr>
        <w:tc>
          <w:tcPr>
            <w:tcW w:w="2312" w:type="dxa"/>
            <w:gridSpan w:val="2"/>
            <w:vMerge/>
            <w:vAlign w:val="center"/>
          </w:tcPr>
          <w:p w14:paraId="6420D8D6"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5B2B7543"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六价铬</w:t>
            </w:r>
          </w:p>
        </w:tc>
        <w:tc>
          <w:tcPr>
            <w:tcW w:w="1852" w:type="dxa"/>
            <w:vAlign w:val="center"/>
          </w:tcPr>
          <w:p w14:paraId="2D3E7E48"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0.600</w:t>
            </w:r>
          </w:p>
        </w:tc>
        <w:tc>
          <w:tcPr>
            <w:tcW w:w="1456" w:type="dxa"/>
            <w:vAlign w:val="center"/>
          </w:tcPr>
          <w:p w14:paraId="517F5C0F"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≤0.004</w:t>
            </w:r>
          </w:p>
        </w:tc>
      </w:tr>
      <w:tr w:rsidR="001D466C" w14:paraId="7FCAF56A" w14:textId="77777777">
        <w:trPr>
          <w:trHeight w:val="381"/>
          <w:jc w:val="center"/>
        </w:trPr>
        <w:tc>
          <w:tcPr>
            <w:tcW w:w="2312" w:type="dxa"/>
            <w:gridSpan w:val="2"/>
            <w:vMerge/>
            <w:vAlign w:val="center"/>
          </w:tcPr>
          <w:p w14:paraId="5538196D"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64343FDD"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硝酸盐</w:t>
            </w:r>
          </w:p>
        </w:tc>
        <w:tc>
          <w:tcPr>
            <w:tcW w:w="1852" w:type="dxa"/>
            <w:vAlign w:val="center"/>
          </w:tcPr>
          <w:p w14:paraId="4382F640"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2.00</w:t>
            </w:r>
          </w:p>
        </w:tc>
        <w:tc>
          <w:tcPr>
            <w:tcW w:w="1456" w:type="dxa"/>
            <w:vAlign w:val="center"/>
          </w:tcPr>
          <w:p w14:paraId="122DBD7C"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≤0.02</w:t>
            </w:r>
          </w:p>
        </w:tc>
      </w:tr>
      <w:tr w:rsidR="001D466C" w14:paraId="200E2D9A" w14:textId="77777777">
        <w:trPr>
          <w:trHeight w:val="381"/>
          <w:jc w:val="center"/>
        </w:trPr>
        <w:tc>
          <w:tcPr>
            <w:tcW w:w="2312" w:type="dxa"/>
            <w:gridSpan w:val="2"/>
            <w:vMerge/>
            <w:vAlign w:val="center"/>
          </w:tcPr>
          <w:p w14:paraId="2835ECA1"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37C39F8D"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亚硝酸盐</w:t>
            </w:r>
          </w:p>
        </w:tc>
        <w:tc>
          <w:tcPr>
            <w:tcW w:w="1852" w:type="dxa"/>
            <w:vAlign w:val="center"/>
          </w:tcPr>
          <w:p w14:paraId="66CCAD80" w14:textId="77777777" w:rsidR="001D466C" w:rsidRDefault="0063282F">
            <w:pPr>
              <w:spacing w:line="240" w:lineRule="auto"/>
              <w:jc w:val="center"/>
              <w:rPr>
                <w:rFonts w:asciiTheme="majorEastAsia" w:eastAsiaTheme="majorEastAsia" w:hAnsiTheme="majorEastAsia" w:hint="eastAsia"/>
                <w:sz w:val="18"/>
                <w:szCs w:val="18"/>
              </w:rPr>
            </w:pPr>
            <w:bookmarkStart w:id="263" w:name="OLE_LINK158"/>
            <w:bookmarkStart w:id="264" w:name="OLE_LINK159"/>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2.00</w:t>
            </w:r>
            <w:bookmarkEnd w:id="263"/>
            <w:bookmarkEnd w:id="264"/>
          </w:p>
        </w:tc>
        <w:tc>
          <w:tcPr>
            <w:tcW w:w="1456" w:type="dxa"/>
            <w:vAlign w:val="center"/>
          </w:tcPr>
          <w:p w14:paraId="5528FA10" w14:textId="77777777" w:rsidR="001D466C" w:rsidRDefault="0063282F">
            <w:pPr>
              <w:spacing w:line="240" w:lineRule="auto"/>
              <w:jc w:val="center"/>
              <w:rPr>
                <w:rFonts w:asciiTheme="majorEastAsia" w:eastAsiaTheme="majorEastAsia" w:hAnsiTheme="majorEastAsia" w:hint="eastAsia"/>
                <w:sz w:val="18"/>
                <w:szCs w:val="18"/>
              </w:rPr>
            </w:pPr>
            <w:bookmarkStart w:id="265" w:name="OLE_LINK160"/>
            <w:r>
              <w:rPr>
                <w:rFonts w:asciiTheme="majorEastAsia" w:eastAsiaTheme="majorEastAsia" w:hAnsiTheme="majorEastAsia" w:hint="eastAsia"/>
                <w:sz w:val="18"/>
                <w:szCs w:val="18"/>
              </w:rPr>
              <w:t>≤0.0</w:t>
            </w:r>
            <w:bookmarkEnd w:id="265"/>
            <w:r>
              <w:rPr>
                <w:rFonts w:asciiTheme="majorEastAsia" w:eastAsiaTheme="majorEastAsia" w:hAnsiTheme="majorEastAsia" w:hint="eastAsia"/>
                <w:sz w:val="18"/>
                <w:szCs w:val="18"/>
              </w:rPr>
              <w:t>2</w:t>
            </w:r>
          </w:p>
        </w:tc>
      </w:tr>
      <w:tr w:rsidR="001D466C" w14:paraId="42DD4C95" w14:textId="77777777">
        <w:trPr>
          <w:trHeight w:val="381"/>
          <w:jc w:val="center"/>
        </w:trPr>
        <w:tc>
          <w:tcPr>
            <w:tcW w:w="2312" w:type="dxa"/>
            <w:gridSpan w:val="2"/>
            <w:vMerge/>
            <w:vAlign w:val="center"/>
          </w:tcPr>
          <w:p w14:paraId="5AF8351A" w14:textId="77777777" w:rsidR="001D466C" w:rsidRDefault="001D466C">
            <w:pPr>
              <w:spacing w:line="240" w:lineRule="auto"/>
              <w:jc w:val="center"/>
              <w:rPr>
                <w:rFonts w:asciiTheme="majorEastAsia" w:eastAsiaTheme="majorEastAsia" w:hAnsiTheme="majorEastAsia" w:hint="eastAsia"/>
                <w:sz w:val="18"/>
                <w:szCs w:val="18"/>
              </w:rPr>
            </w:pPr>
          </w:p>
        </w:tc>
        <w:tc>
          <w:tcPr>
            <w:tcW w:w="2136" w:type="dxa"/>
            <w:vAlign w:val="center"/>
          </w:tcPr>
          <w:p w14:paraId="7F19FD35"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高锰酸盐指数</w:t>
            </w:r>
          </w:p>
        </w:tc>
        <w:tc>
          <w:tcPr>
            <w:tcW w:w="1852" w:type="dxa"/>
            <w:vAlign w:val="center"/>
          </w:tcPr>
          <w:p w14:paraId="2313E77F"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10.0</w:t>
            </w:r>
          </w:p>
        </w:tc>
        <w:tc>
          <w:tcPr>
            <w:tcW w:w="1456" w:type="dxa"/>
            <w:vAlign w:val="center"/>
          </w:tcPr>
          <w:p w14:paraId="4DA4B5BF" w14:textId="77777777" w:rsidR="001D466C" w:rsidRDefault="0063282F">
            <w:pPr>
              <w:spacing w:line="240" w:lineRule="auto"/>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≤0.10</w:t>
            </w:r>
          </w:p>
        </w:tc>
      </w:tr>
      <w:tr w:rsidR="001D466C" w14:paraId="57D37069" w14:textId="77777777">
        <w:trPr>
          <w:trHeight w:val="381"/>
          <w:jc w:val="center"/>
        </w:trPr>
        <w:tc>
          <w:tcPr>
            <w:tcW w:w="7756" w:type="dxa"/>
            <w:gridSpan w:val="5"/>
            <w:vAlign w:val="center"/>
          </w:tcPr>
          <w:p w14:paraId="3ECFD50F" w14:textId="77777777" w:rsidR="001D466C" w:rsidRPr="00C74E8A" w:rsidRDefault="0063282F">
            <w:pPr>
              <w:spacing w:line="240" w:lineRule="auto"/>
              <w:ind w:firstLineChars="100" w:firstLine="180"/>
              <w:jc w:val="left"/>
              <w:rPr>
                <w:rFonts w:asciiTheme="minorEastAsia" w:eastAsiaTheme="minorEastAsia" w:hAnsiTheme="minorEastAsia" w:hint="eastAsia"/>
                <w:bCs/>
                <w:sz w:val="18"/>
                <w:szCs w:val="18"/>
              </w:rPr>
            </w:pPr>
            <w:r w:rsidRPr="00C74E8A">
              <w:rPr>
                <w:rFonts w:asciiTheme="minorEastAsia" w:eastAsiaTheme="minorEastAsia" w:hAnsiTheme="minorEastAsia" w:hint="eastAsia"/>
                <w:bCs/>
                <w:sz w:val="18"/>
                <w:szCs w:val="18"/>
              </w:rPr>
              <w:t>注1：未列出测量物质的检出限应不大于满量程的</w:t>
            </w:r>
            <w:r w:rsidRPr="00C74E8A">
              <w:rPr>
                <w:rFonts w:asciiTheme="minorEastAsia" w:eastAsiaTheme="minorEastAsia" w:hAnsiTheme="minorEastAsia"/>
                <w:bCs/>
                <w:sz w:val="18"/>
                <w:szCs w:val="18"/>
              </w:rPr>
              <w:t>0.5</w:t>
            </w:r>
            <w:r w:rsidRPr="00C74E8A">
              <w:rPr>
                <w:rFonts w:ascii="MS Mincho" w:eastAsia="MS Mincho" w:hAnsi="MS Mincho" w:cs="MS Mincho" w:hint="eastAsia"/>
                <w:bCs/>
                <w:sz w:val="18"/>
                <w:szCs w:val="18"/>
              </w:rPr>
              <w:t> </w:t>
            </w:r>
            <w:r w:rsidRPr="00C74E8A">
              <w:rPr>
                <w:rFonts w:asciiTheme="minorEastAsia" w:eastAsiaTheme="minorEastAsia" w:hAnsiTheme="minorEastAsia"/>
                <w:bCs/>
                <w:sz w:val="18"/>
                <w:szCs w:val="18"/>
              </w:rPr>
              <w:t>%</w:t>
            </w:r>
            <w:r w:rsidRPr="00C74E8A">
              <w:rPr>
                <w:rFonts w:asciiTheme="minorEastAsia" w:eastAsiaTheme="minorEastAsia" w:hAnsiTheme="minorEastAsia" w:hint="eastAsia"/>
                <w:bCs/>
                <w:sz w:val="18"/>
                <w:szCs w:val="18"/>
              </w:rPr>
              <w:t>；</w:t>
            </w:r>
          </w:p>
          <w:p w14:paraId="462D6DA0" w14:textId="77777777" w:rsidR="0063282F" w:rsidRPr="0063282F" w:rsidRDefault="0063282F">
            <w:pPr>
              <w:spacing w:line="240" w:lineRule="auto"/>
              <w:ind w:firstLineChars="100" w:firstLine="180"/>
              <w:jc w:val="left"/>
              <w:rPr>
                <w:rFonts w:asciiTheme="minorEastAsia" w:eastAsiaTheme="minorEastAsia" w:hAnsiTheme="minorEastAsia" w:hint="eastAsia"/>
                <w:bCs/>
                <w:sz w:val="18"/>
                <w:szCs w:val="18"/>
              </w:rPr>
            </w:pPr>
            <w:r w:rsidRPr="00C74E8A">
              <w:rPr>
                <w:rFonts w:asciiTheme="minorEastAsia" w:eastAsiaTheme="minorEastAsia" w:hAnsiTheme="minorEastAsia" w:hint="eastAsia"/>
                <w:bCs/>
                <w:sz w:val="18"/>
                <w:szCs w:val="18"/>
              </w:rPr>
              <w:t>注2：表中性能指标仅供参考，不作为合格性判定依据</w:t>
            </w:r>
            <w:r w:rsidRPr="00C74E8A">
              <w:rPr>
                <w:rFonts w:asciiTheme="minorEastAsia" w:eastAsiaTheme="minorEastAsia" w:hAnsiTheme="minorEastAsia" w:hint="eastAsia"/>
                <w:b/>
                <w:sz w:val="18"/>
                <w:szCs w:val="18"/>
              </w:rPr>
              <w:t>。</w:t>
            </w:r>
          </w:p>
        </w:tc>
      </w:tr>
      <w:bookmarkEnd w:id="256"/>
      <w:bookmarkEnd w:id="257"/>
      <w:bookmarkEnd w:id="258"/>
    </w:tbl>
    <w:p w14:paraId="658C4B74" w14:textId="77777777" w:rsidR="001D466C" w:rsidRDefault="001D466C">
      <w:pPr>
        <w:pStyle w:val="aff2"/>
        <w:spacing w:line="312" w:lineRule="auto"/>
        <w:rPr>
          <w:rFonts w:asciiTheme="majorEastAsia" w:eastAsiaTheme="majorEastAsia" w:hAnsiTheme="majorEastAsia" w:hint="eastAsia"/>
          <w:szCs w:val="21"/>
        </w:rPr>
      </w:pPr>
    </w:p>
    <w:p w14:paraId="52377CC7" w14:textId="77777777" w:rsidR="001D466C" w:rsidRDefault="0063282F">
      <w:pPr>
        <w:widowControl/>
        <w:adjustRightInd/>
        <w:spacing w:line="240" w:lineRule="auto"/>
        <w:jc w:val="left"/>
        <w:rPr>
          <w:rFonts w:ascii="Times New Roman" w:eastAsiaTheme="minorEastAsia" w:hAnsi="Times New Roman"/>
        </w:rPr>
      </w:pPr>
      <w:r>
        <w:rPr>
          <w:rFonts w:ascii="Times New Roman" w:hint="eastAsia"/>
        </w:rPr>
        <w:t xml:space="preserve">                            </w:t>
      </w:r>
      <w:r>
        <w:rPr>
          <w:rFonts w:ascii="Times New Roman"/>
          <w:noProof/>
        </w:rPr>
        <w:drawing>
          <wp:inline distT="0" distB="0" distL="0" distR="0" wp14:anchorId="08DE94B9" wp14:editId="5DFC34CD">
            <wp:extent cx="1486535" cy="316230"/>
            <wp:effectExtent l="0" t="0" r="18415" b="762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6800" cy="316800"/>
                    </a:xfrm>
                    <a:prstGeom prst="rect">
                      <a:avLst/>
                    </a:prstGeom>
                  </pic:spPr>
                </pic:pic>
              </a:graphicData>
            </a:graphic>
          </wp:inline>
        </w:drawing>
      </w:r>
    </w:p>
    <w:sectPr w:rsidR="001D466C">
      <w:type w:val="continuous"/>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C94DC" w14:textId="77777777" w:rsidR="008E0D02" w:rsidRDefault="008E0D02">
      <w:pPr>
        <w:spacing w:line="240" w:lineRule="auto"/>
      </w:pPr>
      <w:r>
        <w:separator/>
      </w:r>
    </w:p>
  </w:endnote>
  <w:endnote w:type="continuationSeparator" w:id="0">
    <w:p w14:paraId="6B5657F1" w14:textId="77777777" w:rsidR="008E0D02" w:rsidRDefault="008E0D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4458" w14:textId="77777777" w:rsidR="0063282F" w:rsidRDefault="0063282F">
    <w:pPr>
      <w:pStyle w:val="a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6D5F" w14:textId="77777777" w:rsidR="0063282F" w:rsidRDefault="0063282F">
    <w:pPr>
      <w:pStyle w:val="ac"/>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8A588" w14:textId="77777777" w:rsidR="0063282F" w:rsidRDefault="0063282F">
    <w:pPr>
      <w:pStyle w:val="affc"/>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sidR="00C74E8A" w:rsidRPr="00C74E8A">
      <w:rPr>
        <w:rFonts w:ascii="Times New Roman"/>
        <w:noProof/>
        <w:lang w:val="zh-CN"/>
      </w:rPr>
      <w:t>I</w:t>
    </w:r>
    <w:r>
      <w:rPr>
        <w:rFonts w:asci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5C577" w14:textId="77777777" w:rsidR="008E0D02" w:rsidRDefault="008E0D02">
      <w:pPr>
        <w:spacing w:line="240" w:lineRule="auto"/>
      </w:pPr>
      <w:r>
        <w:separator/>
      </w:r>
    </w:p>
  </w:footnote>
  <w:footnote w:type="continuationSeparator" w:id="0">
    <w:p w14:paraId="40E328BD" w14:textId="77777777" w:rsidR="008E0D02" w:rsidRDefault="008E0D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724D" w14:textId="77777777" w:rsidR="0063282F" w:rsidRDefault="0063282F">
    <w:pPr>
      <w:pStyle w:val="ad"/>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4603" w14:textId="77777777" w:rsidR="0063282F" w:rsidRDefault="0063282F">
    <w:pPr>
      <w:pStyle w:val="ad"/>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A9F18" w14:textId="77777777" w:rsidR="0063282F" w:rsidRDefault="0063282F">
    <w:pPr>
      <w:pStyle w:val="a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JB/TXXXXX—XXXX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FE18" w14:textId="2CC9ED15" w:rsidR="0063282F" w:rsidRDefault="0063282F">
    <w:pPr>
      <w:pStyle w:val="affb"/>
      <w:rPr>
        <w:rFonts w:hint="eastAsia"/>
      </w:rPr>
    </w:pPr>
    <w:r>
      <w:fldChar w:fldCharType="begin"/>
    </w:r>
    <w:r>
      <w:instrText xml:space="preserve"> STYLEREF  标准文件_文件编号  \* MERGEFORMAT </w:instrText>
    </w:r>
    <w:r>
      <w:fldChar w:fldCharType="separate"/>
    </w:r>
    <w:r w:rsidR="001E3612">
      <w:rPr>
        <w:rFonts w:hint="eastAsia"/>
        <w:noProof/>
      </w:rPr>
      <w:t>JB/TXXXXX—XXXX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3FCE28"/>
    <w:multiLevelType w:val="singleLevel"/>
    <w:tmpl w:val="B73FCE28"/>
    <w:lvl w:ilvl="0">
      <w:start w:val="1"/>
      <w:numFmt w:val="lowerLetter"/>
      <w:suff w:val="space"/>
      <w:lvlText w:val="%1)"/>
      <w:lvlJc w:val="left"/>
    </w:lvl>
  </w:abstractNum>
  <w:abstractNum w:abstractNumId="1" w15:restartNumberingAfterBreak="0">
    <w:nsid w:val="FD391785"/>
    <w:multiLevelType w:val="singleLevel"/>
    <w:tmpl w:val="FD391785"/>
    <w:lvl w:ilvl="0">
      <w:start w:val="1"/>
      <w:numFmt w:val="lowerLetter"/>
      <w:suff w:val="space"/>
      <w:lvlText w:val="%1)"/>
      <w:lvlJc w:val="left"/>
      <w:pPr>
        <w:ind w:left="0" w:firstLine="0"/>
      </w:pPr>
    </w:lvl>
  </w:abstractNum>
  <w:abstractNum w:abstractNumId="2" w15:restartNumberingAfterBreak="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21880CAF"/>
    <w:multiLevelType w:val="multilevel"/>
    <w:tmpl w:val="21880CAF"/>
    <w:lvl w:ilvl="0">
      <w:start w:val="1"/>
      <w:numFmt w:val="lowerLetter"/>
      <w:lvlText w:val="%1)"/>
      <w:lvlJc w:val="left"/>
      <w:pPr>
        <w:tabs>
          <w:tab w:val="left" w:pos="840"/>
        </w:tabs>
        <w:ind w:left="839" w:hanging="419"/>
      </w:pPr>
      <w:rPr>
        <w:rFonts w:ascii="Times New Roman" w:eastAsia="宋体" w:hAnsi="Times New Roman" w:cs="Times New Roman" w:hint="default"/>
        <w:b w:val="0"/>
        <w:bCs w:val="0"/>
        <w:sz w:val="21"/>
        <w:szCs w:val="21"/>
      </w:rPr>
    </w:lvl>
    <w:lvl w:ilvl="1">
      <w:start w:val="1"/>
      <w:numFmt w:val="decimal"/>
      <w:lvlText w:val="%2)"/>
      <w:lvlJc w:val="left"/>
      <w:pPr>
        <w:tabs>
          <w:tab w:val="left" w:pos="1260"/>
        </w:tabs>
        <w:ind w:left="1259" w:hanging="419"/>
      </w:pPr>
      <w:rPr>
        <w:rFonts w:ascii="宋体" w:eastAsia="宋体" w:hAnsi="宋体" w:hint="eastAsia"/>
      </w:rPr>
    </w:lvl>
    <w:lvl w:ilvl="2">
      <w:start w:val="1"/>
      <w:numFmt w:val="decimal"/>
      <w:lvlText w:val="(%3)"/>
      <w:lvlJc w:val="left"/>
      <w:pPr>
        <w:tabs>
          <w:tab w:val="left" w:pos="0"/>
        </w:tabs>
        <w:ind w:left="1679" w:hanging="420"/>
      </w:pPr>
      <w:rPr>
        <w:rFonts w:ascii="宋体" w:eastAsia="宋体" w:hAnsi="宋体" w:hint="eastAsia"/>
        <w:b w:val="0"/>
        <w:bCs w:val="0"/>
        <w:sz w:val="21"/>
        <w:szCs w:val="21"/>
      </w:rPr>
    </w:lvl>
    <w:lvl w:ilvl="3">
      <w:start w:val="1"/>
      <w:numFmt w:val="decimal"/>
      <w:lvlText w:val="%4."/>
      <w:lvlJc w:val="left"/>
      <w:pPr>
        <w:tabs>
          <w:tab w:val="left" w:pos="2100"/>
        </w:tabs>
        <w:ind w:left="2099" w:hanging="419"/>
      </w:pPr>
      <w:rPr>
        <w:rFonts w:ascii="宋体" w:eastAsia="宋体" w:hAnsi="宋体" w:hint="eastAsia"/>
      </w:rPr>
    </w:lvl>
    <w:lvl w:ilvl="4">
      <w:start w:val="1"/>
      <w:numFmt w:val="lowerLetter"/>
      <w:lvlText w:val="%5)"/>
      <w:lvlJc w:val="left"/>
      <w:pPr>
        <w:tabs>
          <w:tab w:val="left" w:pos="2520"/>
        </w:tabs>
        <w:ind w:left="2519" w:hanging="419"/>
      </w:pPr>
      <w:rPr>
        <w:rFonts w:ascii="宋体" w:eastAsia="宋体" w:hAnsi="宋体" w:hint="eastAsia"/>
      </w:rPr>
    </w:lvl>
    <w:lvl w:ilvl="5">
      <w:start w:val="1"/>
      <w:numFmt w:val="lowerRoman"/>
      <w:lvlText w:val="%6."/>
      <w:lvlJc w:val="right"/>
      <w:pPr>
        <w:tabs>
          <w:tab w:val="left" w:pos="2940"/>
        </w:tabs>
        <w:ind w:left="2939" w:hanging="419"/>
      </w:pPr>
      <w:rPr>
        <w:rFonts w:ascii="宋体" w:eastAsia="宋体" w:hAnsi="宋体" w:hint="eastAsia"/>
      </w:rPr>
    </w:lvl>
    <w:lvl w:ilvl="6">
      <w:start w:val="1"/>
      <w:numFmt w:val="decimal"/>
      <w:lvlText w:val="%7."/>
      <w:lvlJc w:val="left"/>
      <w:pPr>
        <w:tabs>
          <w:tab w:val="left" w:pos="3360"/>
        </w:tabs>
        <w:ind w:left="3359" w:hanging="419"/>
      </w:pPr>
      <w:rPr>
        <w:rFonts w:ascii="宋体" w:eastAsia="宋体" w:hAnsi="宋体" w:hint="eastAsia"/>
      </w:rPr>
    </w:lvl>
    <w:lvl w:ilvl="7">
      <w:start w:val="1"/>
      <w:numFmt w:val="lowerLetter"/>
      <w:lvlText w:val="%8)"/>
      <w:lvlJc w:val="left"/>
      <w:pPr>
        <w:tabs>
          <w:tab w:val="left" w:pos="3780"/>
        </w:tabs>
        <w:ind w:left="3779" w:hanging="419"/>
      </w:pPr>
      <w:rPr>
        <w:rFonts w:ascii="宋体" w:eastAsia="宋体" w:hAnsi="宋体" w:hint="eastAsia"/>
      </w:rPr>
    </w:lvl>
    <w:lvl w:ilvl="8">
      <w:start w:val="1"/>
      <w:numFmt w:val="lowerRoman"/>
      <w:lvlText w:val="%9."/>
      <w:lvlJc w:val="right"/>
      <w:pPr>
        <w:tabs>
          <w:tab w:val="left" w:pos="4200"/>
        </w:tabs>
        <w:ind w:left="4199" w:hanging="419"/>
      </w:pPr>
      <w:rPr>
        <w:rFonts w:ascii="宋体" w:eastAsia="宋体" w:hAnsi="宋体" w:hint="eastAsia"/>
      </w:rPr>
    </w:lvl>
  </w:abstractNum>
  <w:abstractNum w:abstractNumId="4" w15:restartNumberingAfterBreak="0">
    <w:nsid w:val="26F84033"/>
    <w:multiLevelType w:val="multilevel"/>
    <w:tmpl w:val="26F84033"/>
    <w:lvl w:ilvl="0">
      <w:start w:val="7"/>
      <w:numFmt w:val="decimal"/>
      <w:pStyle w:val="a0"/>
      <w:lvlText w:val="%1"/>
      <w:lvlJc w:val="left"/>
      <w:pPr>
        <w:ind w:left="360" w:hanging="360"/>
      </w:pPr>
      <w:rPr>
        <w:rFonts w:ascii="黑体" w:eastAsia="黑体" w:hAnsi="黑体" w:hint="default"/>
      </w:rPr>
    </w:lvl>
    <w:lvl w:ilvl="1">
      <w:start w:val="1"/>
      <w:numFmt w:val="decimal"/>
      <w:lvlText w:val="4.%2"/>
      <w:lvlJc w:val="left"/>
      <w:pPr>
        <w:ind w:left="502" w:hanging="360"/>
      </w:pPr>
      <w:rPr>
        <w:rFonts w:hint="eastAsia"/>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260998"/>
    <w:multiLevelType w:val="multilevel"/>
    <w:tmpl w:val="2B260998"/>
    <w:lvl w:ilvl="0">
      <w:start w:val="1"/>
      <w:numFmt w:val="lowerLetter"/>
      <w:lvlText w:val="%1)"/>
      <w:lvlJc w:val="left"/>
      <w:pPr>
        <w:ind w:left="864" w:hanging="440"/>
      </w:pPr>
    </w:lvl>
    <w:lvl w:ilvl="1">
      <w:start w:val="1"/>
      <w:numFmt w:val="lowerLetter"/>
      <w:lvlText w:val="%2)"/>
      <w:lvlJc w:val="left"/>
      <w:pPr>
        <w:ind w:left="1304" w:hanging="440"/>
      </w:pPr>
    </w:lvl>
    <w:lvl w:ilvl="2">
      <w:start w:val="1"/>
      <w:numFmt w:val="lowerRoman"/>
      <w:lvlText w:val="%3."/>
      <w:lvlJc w:val="right"/>
      <w:pPr>
        <w:ind w:left="1744" w:hanging="440"/>
      </w:pPr>
    </w:lvl>
    <w:lvl w:ilvl="3">
      <w:start w:val="1"/>
      <w:numFmt w:val="decimal"/>
      <w:lvlText w:val="%4."/>
      <w:lvlJc w:val="left"/>
      <w:pPr>
        <w:ind w:left="2184" w:hanging="440"/>
      </w:pPr>
    </w:lvl>
    <w:lvl w:ilvl="4">
      <w:start w:val="1"/>
      <w:numFmt w:val="lowerLetter"/>
      <w:lvlText w:val="%5)"/>
      <w:lvlJc w:val="left"/>
      <w:pPr>
        <w:ind w:left="2624" w:hanging="440"/>
      </w:pPr>
    </w:lvl>
    <w:lvl w:ilvl="5">
      <w:start w:val="1"/>
      <w:numFmt w:val="lowerRoman"/>
      <w:lvlText w:val="%6."/>
      <w:lvlJc w:val="right"/>
      <w:pPr>
        <w:ind w:left="3064" w:hanging="440"/>
      </w:pPr>
    </w:lvl>
    <w:lvl w:ilvl="6">
      <w:start w:val="1"/>
      <w:numFmt w:val="decimal"/>
      <w:lvlText w:val="%7."/>
      <w:lvlJc w:val="left"/>
      <w:pPr>
        <w:ind w:left="3504" w:hanging="440"/>
      </w:pPr>
    </w:lvl>
    <w:lvl w:ilvl="7">
      <w:start w:val="1"/>
      <w:numFmt w:val="lowerLetter"/>
      <w:lvlText w:val="%8)"/>
      <w:lvlJc w:val="left"/>
      <w:pPr>
        <w:ind w:left="3944" w:hanging="440"/>
      </w:pPr>
    </w:lvl>
    <w:lvl w:ilvl="8">
      <w:start w:val="1"/>
      <w:numFmt w:val="lowerRoman"/>
      <w:lvlText w:val="%9."/>
      <w:lvlJc w:val="right"/>
      <w:pPr>
        <w:ind w:left="4384" w:hanging="440"/>
      </w:pPr>
    </w:lvl>
  </w:abstractNum>
  <w:abstractNum w:abstractNumId="6" w15:restartNumberingAfterBreak="0">
    <w:nsid w:val="3EF87B39"/>
    <w:multiLevelType w:val="multilevel"/>
    <w:tmpl w:val="3EF87B39"/>
    <w:lvl w:ilvl="0">
      <w:start w:val="1"/>
      <w:numFmt w:val="decimal"/>
      <w:pStyle w:val="a1"/>
      <w:lvlText w:val="%1"/>
      <w:lvlJc w:val="left"/>
      <w:pPr>
        <w:ind w:left="704" w:hanging="420"/>
      </w:pPr>
      <w:rPr>
        <w:rFonts w:hint="eastAsia"/>
      </w:rPr>
    </w:lvl>
    <w:lvl w:ilvl="1">
      <w:start w:val="1"/>
      <w:numFmt w:val="decimal"/>
      <w:isLgl/>
      <w:lvlText w:val="%1.%2"/>
      <w:lvlJc w:val="left"/>
      <w:pPr>
        <w:ind w:left="846" w:hanging="420"/>
      </w:pPr>
      <w:rPr>
        <w:rFonts w:hint="default"/>
      </w:rPr>
    </w:lvl>
    <w:lvl w:ilvl="2">
      <w:start w:val="1"/>
      <w:numFmt w:val="decimal"/>
      <w:lvlText w:val="5.%3"/>
      <w:lvlJc w:val="left"/>
      <w:pPr>
        <w:ind w:left="1004" w:hanging="720"/>
      </w:pPr>
      <w:rPr>
        <w:rFonts w:hint="eastAsia"/>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48802D1C"/>
    <w:multiLevelType w:val="multilevel"/>
    <w:tmpl w:val="48802D1C"/>
    <w:lvl w:ilvl="0">
      <w:start w:val="1"/>
      <w:numFmt w:val="upperLetter"/>
      <w:lvlText w:val="%1"/>
      <w:lvlJc w:val="left"/>
      <w:pPr>
        <w:ind w:left="420" w:hanging="420"/>
      </w:pPr>
      <w:rPr>
        <w:rFonts w:hint="eastAsia"/>
      </w:rPr>
    </w:lvl>
    <w:lvl w:ilvl="1">
      <w:start w:val="1"/>
      <w:numFmt w:val="decimal"/>
      <w:suff w:val="space"/>
      <w:lvlText w:val="图%1.%2"/>
      <w:lvlJc w:val="center"/>
      <w:pPr>
        <w:ind w:left="0" w:firstLine="0"/>
      </w:pPr>
      <w:rPr>
        <w:rFonts w:hint="eastAsia"/>
      </w:rPr>
    </w:lvl>
    <w:lvl w:ilvl="2">
      <w:start w:val="1"/>
      <w:numFmt w:val="lowerRoman"/>
      <w:pStyle w:val="a3"/>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5A658B54"/>
    <w:multiLevelType w:val="singleLevel"/>
    <w:tmpl w:val="5A658B54"/>
    <w:lvl w:ilvl="0">
      <w:start w:val="1"/>
      <w:numFmt w:val="lowerLetter"/>
      <w:suff w:val="space"/>
      <w:lvlText w:val="%1)"/>
      <w:lvlJc w:val="left"/>
    </w:lvl>
  </w:abstractNum>
  <w:num w:numId="1" w16cid:durableId="1286697780">
    <w:abstractNumId w:val="2"/>
  </w:num>
  <w:num w:numId="2" w16cid:durableId="1098059181">
    <w:abstractNumId w:val="6"/>
  </w:num>
  <w:num w:numId="3" w16cid:durableId="837696597">
    <w:abstractNumId w:val="4"/>
  </w:num>
  <w:num w:numId="4" w16cid:durableId="262960063">
    <w:abstractNumId w:val="8"/>
  </w:num>
  <w:num w:numId="5" w16cid:durableId="1534688944">
    <w:abstractNumId w:val="7"/>
  </w:num>
  <w:num w:numId="6" w16cid:durableId="1213733156">
    <w:abstractNumId w:val="5"/>
  </w:num>
  <w:num w:numId="7" w16cid:durableId="5871528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2926599">
    <w:abstractNumId w:val="9"/>
    <w:lvlOverride w:ilvl="0">
      <w:startOverride w:val="1"/>
    </w:lvlOverride>
  </w:num>
  <w:num w:numId="9" w16cid:durableId="612785912">
    <w:abstractNumId w:val="0"/>
    <w:lvlOverride w:ilvl="0">
      <w:startOverride w:val="1"/>
    </w:lvlOverride>
  </w:num>
  <w:num w:numId="10" w16cid:durableId="148847525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BD30179"/>
    <w:rsid w:val="000009D3"/>
    <w:rsid w:val="00001417"/>
    <w:rsid w:val="00001709"/>
    <w:rsid w:val="000024A4"/>
    <w:rsid w:val="0000300D"/>
    <w:rsid w:val="00005F64"/>
    <w:rsid w:val="00011715"/>
    <w:rsid w:val="00011E74"/>
    <w:rsid w:val="00014158"/>
    <w:rsid w:val="00015821"/>
    <w:rsid w:val="00020B59"/>
    <w:rsid w:val="00027C62"/>
    <w:rsid w:val="00031EC4"/>
    <w:rsid w:val="00032015"/>
    <w:rsid w:val="00041369"/>
    <w:rsid w:val="00045D6B"/>
    <w:rsid w:val="000507AC"/>
    <w:rsid w:val="000530D9"/>
    <w:rsid w:val="000536ED"/>
    <w:rsid w:val="00061A73"/>
    <w:rsid w:val="000648E4"/>
    <w:rsid w:val="000668E9"/>
    <w:rsid w:val="00066DDB"/>
    <w:rsid w:val="00066F23"/>
    <w:rsid w:val="00075B68"/>
    <w:rsid w:val="00076BB5"/>
    <w:rsid w:val="00077E0B"/>
    <w:rsid w:val="00077E34"/>
    <w:rsid w:val="00080547"/>
    <w:rsid w:val="00080720"/>
    <w:rsid w:val="0008339D"/>
    <w:rsid w:val="000876B8"/>
    <w:rsid w:val="000921C7"/>
    <w:rsid w:val="0009385B"/>
    <w:rsid w:val="00093B14"/>
    <w:rsid w:val="00094737"/>
    <w:rsid w:val="000A20D0"/>
    <w:rsid w:val="000A2386"/>
    <w:rsid w:val="000A271B"/>
    <w:rsid w:val="000A5896"/>
    <w:rsid w:val="000A69A9"/>
    <w:rsid w:val="000A75DA"/>
    <w:rsid w:val="000B13AB"/>
    <w:rsid w:val="000B244F"/>
    <w:rsid w:val="000B3CD6"/>
    <w:rsid w:val="000B3DA7"/>
    <w:rsid w:val="000B5B37"/>
    <w:rsid w:val="000C0BB1"/>
    <w:rsid w:val="000C20E5"/>
    <w:rsid w:val="000C6521"/>
    <w:rsid w:val="000D22BD"/>
    <w:rsid w:val="000D53DD"/>
    <w:rsid w:val="000E0E07"/>
    <w:rsid w:val="000E0EF2"/>
    <w:rsid w:val="000E2B0B"/>
    <w:rsid w:val="000E7797"/>
    <w:rsid w:val="000F084E"/>
    <w:rsid w:val="000F4210"/>
    <w:rsid w:val="001006BA"/>
    <w:rsid w:val="0010329D"/>
    <w:rsid w:val="00103580"/>
    <w:rsid w:val="00105241"/>
    <w:rsid w:val="001059F6"/>
    <w:rsid w:val="00111CFF"/>
    <w:rsid w:val="001132B3"/>
    <w:rsid w:val="00115008"/>
    <w:rsid w:val="00116239"/>
    <w:rsid w:val="00120ADE"/>
    <w:rsid w:val="00121605"/>
    <w:rsid w:val="00132BAD"/>
    <w:rsid w:val="001345F1"/>
    <w:rsid w:val="00136973"/>
    <w:rsid w:val="00137420"/>
    <w:rsid w:val="0014102F"/>
    <w:rsid w:val="00146688"/>
    <w:rsid w:val="00146DBA"/>
    <w:rsid w:val="0015280B"/>
    <w:rsid w:val="00152824"/>
    <w:rsid w:val="001564DE"/>
    <w:rsid w:val="001627E9"/>
    <w:rsid w:val="00163371"/>
    <w:rsid w:val="0016588D"/>
    <w:rsid w:val="001663D0"/>
    <w:rsid w:val="001666C5"/>
    <w:rsid w:val="00174F10"/>
    <w:rsid w:val="001839F2"/>
    <w:rsid w:val="00185798"/>
    <w:rsid w:val="001861C5"/>
    <w:rsid w:val="0019038B"/>
    <w:rsid w:val="001B1856"/>
    <w:rsid w:val="001B3BAB"/>
    <w:rsid w:val="001B4164"/>
    <w:rsid w:val="001B4CDC"/>
    <w:rsid w:val="001C1E02"/>
    <w:rsid w:val="001C28A5"/>
    <w:rsid w:val="001C6769"/>
    <w:rsid w:val="001D466C"/>
    <w:rsid w:val="001D5872"/>
    <w:rsid w:val="001E2C0F"/>
    <w:rsid w:val="001E3612"/>
    <w:rsid w:val="001E712F"/>
    <w:rsid w:val="001F4412"/>
    <w:rsid w:val="001F56EE"/>
    <w:rsid w:val="001F78DA"/>
    <w:rsid w:val="0020023F"/>
    <w:rsid w:val="002035E9"/>
    <w:rsid w:val="00211735"/>
    <w:rsid w:val="00212BFF"/>
    <w:rsid w:val="002143C1"/>
    <w:rsid w:val="00214576"/>
    <w:rsid w:val="00224112"/>
    <w:rsid w:val="002248D1"/>
    <w:rsid w:val="002265BB"/>
    <w:rsid w:val="00235CFD"/>
    <w:rsid w:val="00242152"/>
    <w:rsid w:val="00242443"/>
    <w:rsid w:val="002436DA"/>
    <w:rsid w:val="00243785"/>
    <w:rsid w:val="00250506"/>
    <w:rsid w:val="002538F8"/>
    <w:rsid w:val="00255597"/>
    <w:rsid w:val="002569EF"/>
    <w:rsid w:val="00257074"/>
    <w:rsid w:val="002633F9"/>
    <w:rsid w:val="00265654"/>
    <w:rsid w:val="00270FDB"/>
    <w:rsid w:val="002710D4"/>
    <w:rsid w:val="002769A6"/>
    <w:rsid w:val="00281D69"/>
    <w:rsid w:val="0028330F"/>
    <w:rsid w:val="002836A3"/>
    <w:rsid w:val="00292907"/>
    <w:rsid w:val="002949FC"/>
    <w:rsid w:val="00295304"/>
    <w:rsid w:val="002B0062"/>
    <w:rsid w:val="002B0F16"/>
    <w:rsid w:val="002B2EE2"/>
    <w:rsid w:val="002B54D9"/>
    <w:rsid w:val="002B7AE8"/>
    <w:rsid w:val="002C17E1"/>
    <w:rsid w:val="002C4386"/>
    <w:rsid w:val="002C7A6B"/>
    <w:rsid w:val="002D3279"/>
    <w:rsid w:val="002D3CFC"/>
    <w:rsid w:val="002E1324"/>
    <w:rsid w:val="002E2A31"/>
    <w:rsid w:val="002F0C2F"/>
    <w:rsid w:val="002F0DE9"/>
    <w:rsid w:val="002F0EE1"/>
    <w:rsid w:val="002F21D2"/>
    <w:rsid w:val="002F516A"/>
    <w:rsid w:val="002F55AF"/>
    <w:rsid w:val="002F7208"/>
    <w:rsid w:val="002F7CB5"/>
    <w:rsid w:val="00302837"/>
    <w:rsid w:val="003038F4"/>
    <w:rsid w:val="00304E7F"/>
    <w:rsid w:val="003053EA"/>
    <w:rsid w:val="00305A58"/>
    <w:rsid w:val="0030780A"/>
    <w:rsid w:val="0031211D"/>
    <w:rsid w:val="00312ABA"/>
    <w:rsid w:val="00315283"/>
    <w:rsid w:val="003205D5"/>
    <w:rsid w:val="00322484"/>
    <w:rsid w:val="0032272B"/>
    <w:rsid w:val="00322853"/>
    <w:rsid w:val="00324B7C"/>
    <w:rsid w:val="003268B0"/>
    <w:rsid w:val="00335961"/>
    <w:rsid w:val="00336256"/>
    <w:rsid w:val="003365D6"/>
    <w:rsid w:val="0034454F"/>
    <w:rsid w:val="00351925"/>
    <w:rsid w:val="00354252"/>
    <w:rsid w:val="00356325"/>
    <w:rsid w:val="00361678"/>
    <w:rsid w:val="00363F54"/>
    <w:rsid w:val="00366037"/>
    <w:rsid w:val="003712A4"/>
    <w:rsid w:val="00375EFB"/>
    <w:rsid w:val="0038031E"/>
    <w:rsid w:val="00381CC5"/>
    <w:rsid w:val="00381D9F"/>
    <w:rsid w:val="00384748"/>
    <w:rsid w:val="003850CB"/>
    <w:rsid w:val="00391412"/>
    <w:rsid w:val="00393549"/>
    <w:rsid w:val="003A3BBE"/>
    <w:rsid w:val="003A4E82"/>
    <w:rsid w:val="003A5EFF"/>
    <w:rsid w:val="003A73CE"/>
    <w:rsid w:val="003B30FB"/>
    <w:rsid w:val="003B31BB"/>
    <w:rsid w:val="003B5D8E"/>
    <w:rsid w:val="003C35BC"/>
    <w:rsid w:val="003C711F"/>
    <w:rsid w:val="003C7785"/>
    <w:rsid w:val="003D3FFC"/>
    <w:rsid w:val="003E1AFB"/>
    <w:rsid w:val="003E474C"/>
    <w:rsid w:val="003F03AF"/>
    <w:rsid w:val="003F44F3"/>
    <w:rsid w:val="003F4E03"/>
    <w:rsid w:val="003F548A"/>
    <w:rsid w:val="003F6F5F"/>
    <w:rsid w:val="003F7F40"/>
    <w:rsid w:val="00402C85"/>
    <w:rsid w:val="004030E5"/>
    <w:rsid w:val="00407C7A"/>
    <w:rsid w:val="00410309"/>
    <w:rsid w:val="004124E7"/>
    <w:rsid w:val="00420508"/>
    <w:rsid w:val="0042162A"/>
    <w:rsid w:val="004235EA"/>
    <w:rsid w:val="0042362B"/>
    <w:rsid w:val="00427AA3"/>
    <w:rsid w:val="00435F7B"/>
    <w:rsid w:val="00441C93"/>
    <w:rsid w:val="004425CC"/>
    <w:rsid w:val="004459FF"/>
    <w:rsid w:val="00447804"/>
    <w:rsid w:val="0045207E"/>
    <w:rsid w:val="004546E9"/>
    <w:rsid w:val="004565F1"/>
    <w:rsid w:val="004566A7"/>
    <w:rsid w:val="00456DD2"/>
    <w:rsid w:val="00457C14"/>
    <w:rsid w:val="00461073"/>
    <w:rsid w:val="00461F84"/>
    <w:rsid w:val="0046398C"/>
    <w:rsid w:val="004701C7"/>
    <w:rsid w:val="00472DFA"/>
    <w:rsid w:val="004734D3"/>
    <w:rsid w:val="00473BDD"/>
    <w:rsid w:val="00474DBB"/>
    <w:rsid w:val="0047650C"/>
    <w:rsid w:val="00480633"/>
    <w:rsid w:val="004811F0"/>
    <w:rsid w:val="004814DD"/>
    <w:rsid w:val="00482BFA"/>
    <w:rsid w:val="004839C2"/>
    <w:rsid w:val="004857C6"/>
    <w:rsid w:val="00494BFE"/>
    <w:rsid w:val="004979C4"/>
    <w:rsid w:val="004A5914"/>
    <w:rsid w:val="004A7B29"/>
    <w:rsid w:val="004B581A"/>
    <w:rsid w:val="004B7A97"/>
    <w:rsid w:val="004C61B6"/>
    <w:rsid w:val="004C6AC9"/>
    <w:rsid w:val="004C7416"/>
    <w:rsid w:val="004D28BB"/>
    <w:rsid w:val="004E1C09"/>
    <w:rsid w:val="004E214E"/>
    <w:rsid w:val="004E3577"/>
    <w:rsid w:val="004E5B1F"/>
    <w:rsid w:val="004F360D"/>
    <w:rsid w:val="004F5F8D"/>
    <w:rsid w:val="004F7A5F"/>
    <w:rsid w:val="0050045D"/>
    <w:rsid w:val="00504756"/>
    <w:rsid w:val="0050752A"/>
    <w:rsid w:val="00513564"/>
    <w:rsid w:val="0051533B"/>
    <w:rsid w:val="005153BD"/>
    <w:rsid w:val="00522B5C"/>
    <w:rsid w:val="00526FFC"/>
    <w:rsid w:val="0053725E"/>
    <w:rsid w:val="00542C40"/>
    <w:rsid w:val="005533EA"/>
    <w:rsid w:val="00557D94"/>
    <w:rsid w:val="005615BC"/>
    <w:rsid w:val="005621F0"/>
    <w:rsid w:val="00562AF3"/>
    <w:rsid w:val="0059108A"/>
    <w:rsid w:val="00595C6B"/>
    <w:rsid w:val="00596080"/>
    <w:rsid w:val="0059641E"/>
    <w:rsid w:val="00597E8B"/>
    <w:rsid w:val="005A2EC5"/>
    <w:rsid w:val="005A4020"/>
    <w:rsid w:val="005A47D2"/>
    <w:rsid w:val="005A496E"/>
    <w:rsid w:val="005A60A4"/>
    <w:rsid w:val="005B1C53"/>
    <w:rsid w:val="005B20D2"/>
    <w:rsid w:val="005B33BF"/>
    <w:rsid w:val="005B57E3"/>
    <w:rsid w:val="005D0D7D"/>
    <w:rsid w:val="005D21FE"/>
    <w:rsid w:val="005D3151"/>
    <w:rsid w:val="005D7166"/>
    <w:rsid w:val="005E105F"/>
    <w:rsid w:val="005E3FC1"/>
    <w:rsid w:val="005E45EE"/>
    <w:rsid w:val="005E4688"/>
    <w:rsid w:val="005E6D76"/>
    <w:rsid w:val="005F0240"/>
    <w:rsid w:val="005F2D6C"/>
    <w:rsid w:val="005F4F78"/>
    <w:rsid w:val="00601C06"/>
    <w:rsid w:val="00607F69"/>
    <w:rsid w:val="00612454"/>
    <w:rsid w:val="00612E08"/>
    <w:rsid w:val="00614989"/>
    <w:rsid w:val="00615C61"/>
    <w:rsid w:val="00620BB8"/>
    <w:rsid w:val="006224E7"/>
    <w:rsid w:val="00624766"/>
    <w:rsid w:val="0062585C"/>
    <w:rsid w:val="006278CD"/>
    <w:rsid w:val="00631685"/>
    <w:rsid w:val="00631915"/>
    <w:rsid w:val="0063282F"/>
    <w:rsid w:val="006333D8"/>
    <w:rsid w:val="006406C8"/>
    <w:rsid w:val="00641122"/>
    <w:rsid w:val="006418F3"/>
    <w:rsid w:val="00645FE9"/>
    <w:rsid w:val="0064735D"/>
    <w:rsid w:val="00655442"/>
    <w:rsid w:val="0065791A"/>
    <w:rsid w:val="00664AD1"/>
    <w:rsid w:val="006678DF"/>
    <w:rsid w:val="00667CE1"/>
    <w:rsid w:val="00677C55"/>
    <w:rsid w:val="006805BD"/>
    <w:rsid w:val="00684100"/>
    <w:rsid w:val="00685D60"/>
    <w:rsid w:val="00687138"/>
    <w:rsid w:val="00690500"/>
    <w:rsid w:val="006A0EC7"/>
    <w:rsid w:val="006A31A7"/>
    <w:rsid w:val="006A32E6"/>
    <w:rsid w:val="006A337F"/>
    <w:rsid w:val="006A4A68"/>
    <w:rsid w:val="006A4A99"/>
    <w:rsid w:val="006A4D28"/>
    <w:rsid w:val="006A62D6"/>
    <w:rsid w:val="006B034C"/>
    <w:rsid w:val="006B0E87"/>
    <w:rsid w:val="006B1322"/>
    <w:rsid w:val="006B69DB"/>
    <w:rsid w:val="006C2446"/>
    <w:rsid w:val="006D1BDF"/>
    <w:rsid w:val="006D5BF7"/>
    <w:rsid w:val="006D7459"/>
    <w:rsid w:val="006E1F6A"/>
    <w:rsid w:val="006F2B7A"/>
    <w:rsid w:val="00701349"/>
    <w:rsid w:val="00714769"/>
    <w:rsid w:val="00715133"/>
    <w:rsid w:val="00715831"/>
    <w:rsid w:val="0071664C"/>
    <w:rsid w:val="007178DC"/>
    <w:rsid w:val="00722B4D"/>
    <w:rsid w:val="00724F6A"/>
    <w:rsid w:val="0072680A"/>
    <w:rsid w:val="007276FE"/>
    <w:rsid w:val="007361AC"/>
    <w:rsid w:val="00740A4E"/>
    <w:rsid w:val="00750AE5"/>
    <w:rsid w:val="0075108C"/>
    <w:rsid w:val="00751523"/>
    <w:rsid w:val="0076359F"/>
    <w:rsid w:val="007661BE"/>
    <w:rsid w:val="00767963"/>
    <w:rsid w:val="00776A17"/>
    <w:rsid w:val="00783871"/>
    <w:rsid w:val="007849C1"/>
    <w:rsid w:val="007943F0"/>
    <w:rsid w:val="0079580E"/>
    <w:rsid w:val="007A18D2"/>
    <w:rsid w:val="007A1E2D"/>
    <w:rsid w:val="007A3B33"/>
    <w:rsid w:val="007A5416"/>
    <w:rsid w:val="007A72BA"/>
    <w:rsid w:val="007B1879"/>
    <w:rsid w:val="007B4CBB"/>
    <w:rsid w:val="007B4D12"/>
    <w:rsid w:val="007C1DA0"/>
    <w:rsid w:val="007C3AFA"/>
    <w:rsid w:val="007C4FA9"/>
    <w:rsid w:val="007C72A1"/>
    <w:rsid w:val="007C72C7"/>
    <w:rsid w:val="007D1DBE"/>
    <w:rsid w:val="007D4B9A"/>
    <w:rsid w:val="007D4C12"/>
    <w:rsid w:val="007D5047"/>
    <w:rsid w:val="007D59C2"/>
    <w:rsid w:val="007D5E46"/>
    <w:rsid w:val="007D61E0"/>
    <w:rsid w:val="007E0B4A"/>
    <w:rsid w:val="007E2DBF"/>
    <w:rsid w:val="007F0F8F"/>
    <w:rsid w:val="00802C94"/>
    <w:rsid w:val="0081328D"/>
    <w:rsid w:val="00816803"/>
    <w:rsid w:val="00817AD9"/>
    <w:rsid w:val="00821ADB"/>
    <w:rsid w:val="00823EF9"/>
    <w:rsid w:val="00826A1A"/>
    <w:rsid w:val="00831DF2"/>
    <w:rsid w:val="00832184"/>
    <w:rsid w:val="00832F4B"/>
    <w:rsid w:val="008370B5"/>
    <w:rsid w:val="0084146F"/>
    <w:rsid w:val="00844DE3"/>
    <w:rsid w:val="00847D29"/>
    <w:rsid w:val="00850812"/>
    <w:rsid w:val="00860450"/>
    <w:rsid w:val="00861326"/>
    <w:rsid w:val="00870B05"/>
    <w:rsid w:val="00872A5E"/>
    <w:rsid w:val="008741DA"/>
    <w:rsid w:val="008776AD"/>
    <w:rsid w:val="00882E13"/>
    <w:rsid w:val="00884FA5"/>
    <w:rsid w:val="0089059B"/>
    <w:rsid w:val="008913EE"/>
    <w:rsid w:val="00894F4F"/>
    <w:rsid w:val="00895EF2"/>
    <w:rsid w:val="00896345"/>
    <w:rsid w:val="008B11E1"/>
    <w:rsid w:val="008B5648"/>
    <w:rsid w:val="008B7A51"/>
    <w:rsid w:val="008C0323"/>
    <w:rsid w:val="008C7F49"/>
    <w:rsid w:val="008D3784"/>
    <w:rsid w:val="008D430D"/>
    <w:rsid w:val="008D63D8"/>
    <w:rsid w:val="008D7239"/>
    <w:rsid w:val="008E0D02"/>
    <w:rsid w:val="008F151E"/>
    <w:rsid w:val="008F158E"/>
    <w:rsid w:val="008F7D8A"/>
    <w:rsid w:val="009045DA"/>
    <w:rsid w:val="00911987"/>
    <w:rsid w:val="00912BC5"/>
    <w:rsid w:val="00914953"/>
    <w:rsid w:val="00916B8D"/>
    <w:rsid w:val="00917599"/>
    <w:rsid w:val="00922C21"/>
    <w:rsid w:val="00930091"/>
    <w:rsid w:val="00930DE9"/>
    <w:rsid w:val="009312FC"/>
    <w:rsid w:val="0093248D"/>
    <w:rsid w:val="00932C5D"/>
    <w:rsid w:val="00933756"/>
    <w:rsid w:val="00934722"/>
    <w:rsid w:val="009357A3"/>
    <w:rsid w:val="00944C3C"/>
    <w:rsid w:val="00945181"/>
    <w:rsid w:val="00946DE0"/>
    <w:rsid w:val="00947789"/>
    <w:rsid w:val="00952996"/>
    <w:rsid w:val="00953CF4"/>
    <w:rsid w:val="00955137"/>
    <w:rsid w:val="00957F28"/>
    <w:rsid w:val="00964F3E"/>
    <w:rsid w:val="00972740"/>
    <w:rsid w:val="00972AC9"/>
    <w:rsid w:val="00980FB0"/>
    <w:rsid w:val="00992C8F"/>
    <w:rsid w:val="00994C67"/>
    <w:rsid w:val="009A3C5C"/>
    <w:rsid w:val="009A4182"/>
    <w:rsid w:val="009B44C8"/>
    <w:rsid w:val="009B5060"/>
    <w:rsid w:val="009C71E4"/>
    <w:rsid w:val="009D0940"/>
    <w:rsid w:val="009F0C6B"/>
    <w:rsid w:val="009F14B4"/>
    <w:rsid w:val="009F46CF"/>
    <w:rsid w:val="00A00704"/>
    <w:rsid w:val="00A050D6"/>
    <w:rsid w:val="00A078D0"/>
    <w:rsid w:val="00A111B7"/>
    <w:rsid w:val="00A20769"/>
    <w:rsid w:val="00A21509"/>
    <w:rsid w:val="00A24BFE"/>
    <w:rsid w:val="00A305EF"/>
    <w:rsid w:val="00A3353D"/>
    <w:rsid w:val="00A41240"/>
    <w:rsid w:val="00A4226A"/>
    <w:rsid w:val="00A443C0"/>
    <w:rsid w:val="00A4496A"/>
    <w:rsid w:val="00A44BF9"/>
    <w:rsid w:val="00A47700"/>
    <w:rsid w:val="00A47A84"/>
    <w:rsid w:val="00A52BED"/>
    <w:rsid w:val="00A55928"/>
    <w:rsid w:val="00A6298F"/>
    <w:rsid w:val="00A63BC9"/>
    <w:rsid w:val="00A63BD5"/>
    <w:rsid w:val="00A65C33"/>
    <w:rsid w:val="00A67BD2"/>
    <w:rsid w:val="00A71713"/>
    <w:rsid w:val="00A75D39"/>
    <w:rsid w:val="00A818B2"/>
    <w:rsid w:val="00A81DC8"/>
    <w:rsid w:val="00A84330"/>
    <w:rsid w:val="00A920CE"/>
    <w:rsid w:val="00A92C3A"/>
    <w:rsid w:val="00A97CA5"/>
    <w:rsid w:val="00AA21BA"/>
    <w:rsid w:val="00AA4D6D"/>
    <w:rsid w:val="00AB5375"/>
    <w:rsid w:val="00AC32C8"/>
    <w:rsid w:val="00AC7ED7"/>
    <w:rsid w:val="00AD16D2"/>
    <w:rsid w:val="00AD5EA1"/>
    <w:rsid w:val="00AD6FD6"/>
    <w:rsid w:val="00AE169C"/>
    <w:rsid w:val="00AE2E18"/>
    <w:rsid w:val="00AE47D4"/>
    <w:rsid w:val="00AE4C37"/>
    <w:rsid w:val="00AE58EE"/>
    <w:rsid w:val="00AF092F"/>
    <w:rsid w:val="00B0346B"/>
    <w:rsid w:val="00B06DE5"/>
    <w:rsid w:val="00B078B5"/>
    <w:rsid w:val="00B12384"/>
    <w:rsid w:val="00B13FF0"/>
    <w:rsid w:val="00B15860"/>
    <w:rsid w:val="00B20FB4"/>
    <w:rsid w:val="00B21F12"/>
    <w:rsid w:val="00B2398D"/>
    <w:rsid w:val="00B23E7A"/>
    <w:rsid w:val="00B24195"/>
    <w:rsid w:val="00B27B11"/>
    <w:rsid w:val="00B31108"/>
    <w:rsid w:val="00B402CC"/>
    <w:rsid w:val="00B4083E"/>
    <w:rsid w:val="00B41D09"/>
    <w:rsid w:val="00B46167"/>
    <w:rsid w:val="00B51B05"/>
    <w:rsid w:val="00B53DC8"/>
    <w:rsid w:val="00B64875"/>
    <w:rsid w:val="00B67D8A"/>
    <w:rsid w:val="00B715AC"/>
    <w:rsid w:val="00B75265"/>
    <w:rsid w:val="00B80BA0"/>
    <w:rsid w:val="00B81838"/>
    <w:rsid w:val="00B835EE"/>
    <w:rsid w:val="00B83A11"/>
    <w:rsid w:val="00B8483B"/>
    <w:rsid w:val="00B92785"/>
    <w:rsid w:val="00B930E3"/>
    <w:rsid w:val="00BA17A4"/>
    <w:rsid w:val="00BA5C7E"/>
    <w:rsid w:val="00BA6050"/>
    <w:rsid w:val="00BA60CF"/>
    <w:rsid w:val="00BA7882"/>
    <w:rsid w:val="00BB0502"/>
    <w:rsid w:val="00BB5C6A"/>
    <w:rsid w:val="00BB798B"/>
    <w:rsid w:val="00BC5800"/>
    <w:rsid w:val="00BD165E"/>
    <w:rsid w:val="00BD5A78"/>
    <w:rsid w:val="00BD7F71"/>
    <w:rsid w:val="00BE0366"/>
    <w:rsid w:val="00BE6355"/>
    <w:rsid w:val="00BF5F1A"/>
    <w:rsid w:val="00BF67AB"/>
    <w:rsid w:val="00C01833"/>
    <w:rsid w:val="00C02BE0"/>
    <w:rsid w:val="00C062DE"/>
    <w:rsid w:val="00C11BCB"/>
    <w:rsid w:val="00C14F2F"/>
    <w:rsid w:val="00C15A48"/>
    <w:rsid w:val="00C17DA9"/>
    <w:rsid w:val="00C21EC5"/>
    <w:rsid w:val="00C269A7"/>
    <w:rsid w:val="00C34423"/>
    <w:rsid w:val="00C406E1"/>
    <w:rsid w:val="00C40C25"/>
    <w:rsid w:val="00C43BBC"/>
    <w:rsid w:val="00C45CE1"/>
    <w:rsid w:val="00C53A84"/>
    <w:rsid w:val="00C55546"/>
    <w:rsid w:val="00C617DE"/>
    <w:rsid w:val="00C6359A"/>
    <w:rsid w:val="00C703A4"/>
    <w:rsid w:val="00C726F0"/>
    <w:rsid w:val="00C73128"/>
    <w:rsid w:val="00C74E8A"/>
    <w:rsid w:val="00C77269"/>
    <w:rsid w:val="00C8118D"/>
    <w:rsid w:val="00C843ED"/>
    <w:rsid w:val="00C858BE"/>
    <w:rsid w:val="00C908F8"/>
    <w:rsid w:val="00C92702"/>
    <w:rsid w:val="00C94ABD"/>
    <w:rsid w:val="00C97ECF"/>
    <w:rsid w:val="00CA2958"/>
    <w:rsid w:val="00CA6FC7"/>
    <w:rsid w:val="00CB03E4"/>
    <w:rsid w:val="00CD1853"/>
    <w:rsid w:val="00CD2AF7"/>
    <w:rsid w:val="00CD6A35"/>
    <w:rsid w:val="00CD72A1"/>
    <w:rsid w:val="00CE7A78"/>
    <w:rsid w:val="00CF2855"/>
    <w:rsid w:val="00CF4C8E"/>
    <w:rsid w:val="00CF5F79"/>
    <w:rsid w:val="00CF5FE7"/>
    <w:rsid w:val="00D062DE"/>
    <w:rsid w:val="00D11C9B"/>
    <w:rsid w:val="00D20ABD"/>
    <w:rsid w:val="00D3505B"/>
    <w:rsid w:val="00D35ECF"/>
    <w:rsid w:val="00D459B6"/>
    <w:rsid w:val="00D466F9"/>
    <w:rsid w:val="00D50185"/>
    <w:rsid w:val="00D5048A"/>
    <w:rsid w:val="00D5726A"/>
    <w:rsid w:val="00D57A9B"/>
    <w:rsid w:val="00D646C5"/>
    <w:rsid w:val="00D72118"/>
    <w:rsid w:val="00D7241F"/>
    <w:rsid w:val="00D75348"/>
    <w:rsid w:val="00D861E0"/>
    <w:rsid w:val="00D8650F"/>
    <w:rsid w:val="00D87347"/>
    <w:rsid w:val="00D9185A"/>
    <w:rsid w:val="00D9517C"/>
    <w:rsid w:val="00D95789"/>
    <w:rsid w:val="00D95902"/>
    <w:rsid w:val="00DA3C91"/>
    <w:rsid w:val="00DA6541"/>
    <w:rsid w:val="00DB2888"/>
    <w:rsid w:val="00DB462A"/>
    <w:rsid w:val="00DB66C9"/>
    <w:rsid w:val="00DB6D38"/>
    <w:rsid w:val="00DC193B"/>
    <w:rsid w:val="00DC750C"/>
    <w:rsid w:val="00DC7990"/>
    <w:rsid w:val="00DD0A68"/>
    <w:rsid w:val="00DE1F28"/>
    <w:rsid w:val="00DE74D0"/>
    <w:rsid w:val="00DF322E"/>
    <w:rsid w:val="00E01A57"/>
    <w:rsid w:val="00E05CAC"/>
    <w:rsid w:val="00E07FD3"/>
    <w:rsid w:val="00E10014"/>
    <w:rsid w:val="00E14707"/>
    <w:rsid w:val="00E20471"/>
    <w:rsid w:val="00E2121E"/>
    <w:rsid w:val="00E22346"/>
    <w:rsid w:val="00E22A0E"/>
    <w:rsid w:val="00E232EA"/>
    <w:rsid w:val="00E27564"/>
    <w:rsid w:val="00E32D87"/>
    <w:rsid w:val="00E37CBC"/>
    <w:rsid w:val="00E445F3"/>
    <w:rsid w:val="00E44F26"/>
    <w:rsid w:val="00E46EAC"/>
    <w:rsid w:val="00E61220"/>
    <w:rsid w:val="00E623AF"/>
    <w:rsid w:val="00E62D0B"/>
    <w:rsid w:val="00E70854"/>
    <w:rsid w:val="00E7274E"/>
    <w:rsid w:val="00E975C0"/>
    <w:rsid w:val="00E97792"/>
    <w:rsid w:val="00EA201B"/>
    <w:rsid w:val="00EA4A4C"/>
    <w:rsid w:val="00EB1D45"/>
    <w:rsid w:val="00EB1F79"/>
    <w:rsid w:val="00EB226F"/>
    <w:rsid w:val="00EB3404"/>
    <w:rsid w:val="00EB67A0"/>
    <w:rsid w:val="00EC3104"/>
    <w:rsid w:val="00EC3B34"/>
    <w:rsid w:val="00EC57AB"/>
    <w:rsid w:val="00EC5A1F"/>
    <w:rsid w:val="00ED36CD"/>
    <w:rsid w:val="00ED3F4A"/>
    <w:rsid w:val="00ED5F0B"/>
    <w:rsid w:val="00EE00E4"/>
    <w:rsid w:val="00EE430F"/>
    <w:rsid w:val="00EE7B32"/>
    <w:rsid w:val="00EF1CEB"/>
    <w:rsid w:val="00EF2BAE"/>
    <w:rsid w:val="00EF49B7"/>
    <w:rsid w:val="00F00A39"/>
    <w:rsid w:val="00F05103"/>
    <w:rsid w:val="00F1056E"/>
    <w:rsid w:val="00F10E0C"/>
    <w:rsid w:val="00F20963"/>
    <w:rsid w:val="00F2394F"/>
    <w:rsid w:val="00F26F38"/>
    <w:rsid w:val="00F31CB2"/>
    <w:rsid w:val="00F31FD7"/>
    <w:rsid w:val="00F334D5"/>
    <w:rsid w:val="00F34B56"/>
    <w:rsid w:val="00F4120F"/>
    <w:rsid w:val="00F41D02"/>
    <w:rsid w:val="00F45AB0"/>
    <w:rsid w:val="00F47554"/>
    <w:rsid w:val="00F504B1"/>
    <w:rsid w:val="00F518C9"/>
    <w:rsid w:val="00F52A82"/>
    <w:rsid w:val="00F52C92"/>
    <w:rsid w:val="00F536C7"/>
    <w:rsid w:val="00F555E6"/>
    <w:rsid w:val="00F62BC1"/>
    <w:rsid w:val="00F638E3"/>
    <w:rsid w:val="00F652E9"/>
    <w:rsid w:val="00F65864"/>
    <w:rsid w:val="00F66D11"/>
    <w:rsid w:val="00F66F4D"/>
    <w:rsid w:val="00F67C16"/>
    <w:rsid w:val="00F7107C"/>
    <w:rsid w:val="00F71FDE"/>
    <w:rsid w:val="00F725DB"/>
    <w:rsid w:val="00F7515C"/>
    <w:rsid w:val="00F762CC"/>
    <w:rsid w:val="00F7789E"/>
    <w:rsid w:val="00F77F58"/>
    <w:rsid w:val="00F80038"/>
    <w:rsid w:val="00F80637"/>
    <w:rsid w:val="00F815C9"/>
    <w:rsid w:val="00F82694"/>
    <w:rsid w:val="00F91648"/>
    <w:rsid w:val="00F93B4C"/>
    <w:rsid w:val="00F9531C"/>
    <w:rsid w:val="00F97E5C"/>
    <w:rsid w:val="00FA1BFB"/>
    <w:rsid w:val="00FA2F68"/>
    <w:rsid w:val="00FB4D69"/>
    <w:rsid w:val="00FB5491"/>
    <w:rsid w:val="00FB5C16"/>
    <w:rsid w:val="00FB62D6"/>
    <w:rsid w:val="00FB7C50"/>
    <w:rsid w:val="00FC62C3"/>
    <w:rsid w:val="00FD249C"/>
    <w:rsid w:val="00FD3235"/>
    <w:rsid w:val="00FD6D78"/>
    <w:rsid w:val="00FD700A"/>
    <w:rsid w:val="00FE74D6"/>
    <w:rsid w:val="00FF2CE6"/>
    <w:rsid w:val="00FF58C4"/>
    <w:rsid w:val="00FF659A"/>
    <w:rsid w:val="0428780A"/>
    <w:rsid w:val="045B52FD"/>
    <w:rsid w:val="077043E8"/>
    <w:rsid w:val="07D8206A"/>
    <w:rsid w:val="07DD49A7"/>
    <w:rsid w:val="080F3625"/>
    <w:rsid w:val="0B112BB9"/>
    <w:rsid w:val="0B4D6DB1"/>
    <w:rsid w:val="0B667C91"/>
    <w:rsid w:val="0DB21A6E"/>
    <w:rsid w:val="0F2A7606"/>
    <w:rsid w:val="0F4A6A1A"/>
    <w:rsid w:val="1098683A"/>
    <w:rsid w:val="176D1177"/>
    <w:rsid w:val="177B1CE6"/>
    <w:rsid w:val="190B1500"/>
    <w:rsid w:val="1DA17DCD"/>
    <w:rsid w:val="1E2527AC"/>
    <w:rsid w:val="226F15D9"/>
    <w:rsid w:val="24480FA2"/>
    <w:rsid w:val="245A2A83"/>
    <w:rsid w:val="267D3E51"/>
    <w:rsid w:val="28FE38F9"/>
    <w:rsid w:val="2BC5737C"/>
    <w:rsid w:val="2C535009"/>
    <w:rsid w:val="2E6C1D31"/>
    <w:rsid w:val="2EB01C1E"/>
    <w:rsid w:val="30EF757D"/>
    <w:rsid w:val="35D95EFE"/>
    <w:rsid w:val="36435A6D"/>
    <w:rsid w:val="381476C1"/>
    <w:rsid w:val="3B274223"/>
    <w:rsid w:val="3BD30179"/>
    <w:rsid w:val="3E672D18"/>
    <w:rsid w:val="42D54331"/>
    <w:rsid w:val="431D66A9"/>
    <w:rsid w:val="44FC10C1"/>
    <w:rsid w:val="45DF01FD"/>
    <w:rsid w:val="474A6A95"/>
    <w:rsid w:val="48532A6B"/>
    <w:rsid w:val="4B8E2E8F"/>
    <w:rsid w:val="521340EE"/>
    <w:rsid w:val="5CFD7E74"/>
    <w:rsid w:val="5F536572"/>
    <w:rsid w:val="600567C6"/>
    <w:rsid w:val="61366B09"/>
    <w:rsid w:val="633D546F"/>
    <w:rsid w:val="63B73663"/>
    <w:rsid w:val="64BB664B"/>
    <w:rsid w:val="67534C9B"/>
    <w:rsid w:val="6837248C"/>
    <w:rsid w:val="6B563571"/>
    <w:rsid w:val="6BAA566B"/>
    <w:rsid w:val="6DAC7479"/>
    <w:rsid w:val="6E0D7A9C"/>
    <w:rsid w:val="709366CE"/>
    <w:rsid w:val="724265FE"/>
    <w:rsid w:val="73BB6668"/>
    <w:rsid w:val="75524DAA"/>
    <w:rsid w:val="77845FBD"/>
    <w:rsid w:val="7D0E21AB"/>
    <w:rsid w:val="7D1C7A4B"/>
    <w:rsid w:val="7D935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C589BF"/>
  <w15:docId w15:val="{CA7A3935-EC1F-4BB9-ADBC-030AB439C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adjustRightInd w:val="0"/>
      <w:spacing w:line="400" w:lineRule="exact"/>
      <w:jc w:val="both"/>
    </w:pPr>
    <w:rPr>
      <w:rFonts w:ascii="Calibri" w:eastAsia="宋体" w:hAnsi="Calibri" w:cs="Times New Roman"/>
      <w:kern w:val="2"/>
      <w:sz w:val="21"/>
      <w:szCs w:val="21"/>
    </w:rPr>
  </w:style>
  <w:style w:type="paragraph" w:styleId="1">
    <w:name w:val="heading 1"/>
    <w:basedOn w:val="a4"/>
    <w:next w:val="a4"/>
    <w:link w:val="10"/>
    <w:qFormat/>
    <w:pPr>
      <w:keepNext/>
      <w:keepLines/>
      <w:spacing w:beforeLines="100" w:before="100" w:afterLines="100" w:after="100" w:line="312" w:lineRule="auto"/>
      <w:jc w:val="left"/>
      <w:outlineLvl w:val="0"/>
    </w:pPr>
    <w:rPr>
      <w:rFonts w:ascii="黑体" w:eastAsia="黑体" w:hAnsi="黑体"/>
      <w:bCs/>
      <w:kern w:val="44"/>
      <w:szCs w:val="44"/>
    </w:rPr>
  </w:style>
  <w:style w:type="paragraph" w:styleId="2">
    <w:name w:val="heading 2"/>
    <w:basedOn w:val="a4"/>
    <w:next w:val="a4"/>
    <w:link w:val="20"/>
    <w:qFormat/>
    <w:pPr>
      <w:keepNext/>
      <w:keepLines/>
      <w:tabs>
        <w:tab w:val="left" w:pos="3119"/>
        <w:tab w:val="left" w:pos="3261"/>
        <w:tab w:val="left" w:pos="4253"/>
      </w:tabs>
      <w:snapToGrid w:val="0"/>
      <w:spacing w:beforeLines="50" w:before="50" w:afterLines="50" w:after="50" w:line="312" w:lineRule="auto"/>
      <w:jc w:val="left"/>
      <w:outlineLvl w:val="1"/>
    </w:pPr>
    <w:rPr>
      <w:rFonts w:ascii="黑体" w:eastAsia="黑体" w:hAnsi="黑体"/>
      <w:bCs/>
      <w:kern w:val="0"/>
      <w:szCs w:val="24"/>
    </w:rPr>
  </w:style>
  <w:style w:type="paragraph" w:styleId="3">
    <w:name w:val="heading 3"/>
    <w:basedOn w:val="a4"/>
    <w:next w:val="a4"/>
    <w:link w:val="30"/>
    <w:unhideWhenUsed/>
    <w:qFormat/>
    <w:pPr>
      <w:keepNext/>
      <w:keepLines/>
      <w:spacing w:beforeLines="50" w:before="50" w:afterLines="50" w:after="50" w:line="312" w:lineRule="auto"/>
      <w:jc w:val="left"/>
      <w:outlineLvl w:val="2"/>
    </w:pPr>
    <w:rPr>
      <w:rFonts w:ascii="黑体" w:eastAsia="黑体" w:hAnsi="黑体"/>
      <w:bCs/>
      <w:szCs w:val="32"/>
    </w:rPr>
  </w:style>
  <w:style w:type="paragraph" w:styleId="5">
    <w:name w:val="heading 5"/>
    <w:basedOn w:val="a4"/>
    <w:next w:val="a4"/>
    <w:link w:val="50"/>
    <w:semiHidden/>
    <w:unhideWhenUsed/>
    <w:qFormat/>
    <w:pPr>
      <w:keepNext/>
      <w:keepLines/>
      <w:spacing w:before="280" w:after="290" w:line="376" w:lineRule="atLeast"/>
      <w:outlineLvl w:val="4"/>
    </w:pPr>
    <w:rPr>
      <w:b/>
      <w:bCs/>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8">
    <w:name w:val="index 8"/>
    <w:basedOn w:val="a4"/>
    <w:next w:val="a4"/>
    <w:qFormat/>
    <w:pPr>
      <w:spacing w:line="240" w:lineRule="auto"/>
      <w:ind w:leftChars="1400" w:left="2940"/>
    </w:pPr>
  </w:style>
  <w:style w:type="paragraph" w:styleId="a8">
    <w:name w:val="annotation text"/>
    <w:basedOn w:val="a4"/>
    <w:link w:val="a9"/>
    <w:qFormat/>
    <w:pPr>
      <w:jc w:val="left"/>
    </w:pPr>
  </w:style>
  <w:style w:type="paragraph" w:styleId="aa">
    <w:name w:val="Balloon Text"/>
    <w:basedOn w:val="a4"/>
    <w:link w:val="ab"/>
    <w:qFormat/>
    <w:pPr>
      <w:spacing w:line="240" w:lineRule="auto"/>
    </w:pPr>
    <w:rPr>
      <w:sz w:val="18"/>
      <w:szCs w:val="18"/>
    </w:rPr>
  </w:style>
  <w:style w:type="paragraph" w:styleId="ac">
    <w:name w:val="footer"/>
    <w:basedOn w:val="a4"/>
    <w:uiPriority w:val="99"/>
    <w:qFormat/>
    <w:pPr>
      <w:tabs>
        <w:tab w:val="center" w:pos="4153"/>
        <w:tab w:val="right" w:pos="8306"/>
      </w:tabs>
      <w:adjustRightInd/>
      <w:snapToGrid w:val="0"/>
      <w:spacing w:line="240" w:lineRule="auto"/>
      <w:jc w:val="right"/>
    </w:pPr>
    <w:rPr>
      <w:rFonts w:ascii="宋体"/>
      <w:sz w:val="18"/>
      <w:szCs w:val="18"/>
    </w:rPr>
  </w:style>
  <w:style w:type="paragraph" w:styleId="ad">
    <w:name w:val="header"/>
    <w:basedOn w:val="a4"/>
    <w:uiPriority w:val="99"/>
    <w:qFormat/>
    <w:pPr>
      <w:tabs>
        <w:tab w:val="center" w:pos="4153"/>
        <w:tab w:val="right" w:pos="8306"/>
      </w:tabs>
      <w:adjustRightInd/>
      <w:snapToGrid w:val="0"/>
      <w:jc w:val="center"/>
    </w:pPr>
    <w:rPr>
      <w:sz w:val="18"/>
      <w:szCs w:val="18"/>
    </w:rPr>
  </w:style>
  <w:style w:type="paragraph" w:styleId="ae">
    <w:name w:val="Normal (Web)"/>
    <w:basedOn w:val="a4"/>
    <w:unhideWhenUsed/>
    <w:qFormat/>
    <w:pPr>
      <w:adjustRightInd/>
      <w:spacing w:line="240" w:lineRule="auto"/>
    </w:pPr>
    <w:rPr>
      <w:rFonts w:ascii="Times New Roman" w:hAnsi="Times New Roman"/>
      <w:sz w:val="24"/>
      <w:szCs w:val="24"/>
    </w:rPr>
  </w:style>
  <w:style w:type="paragraph" w:styleId="af">
    <w:name w:val="annotation subject"/>
    <w:basedOn w:val="a8"/>
    <w:next w:val="a8"/>
    <w:link w:val="af0"/>
    <w:qFormat/>
    <w:rPr>
      <w:b/>
      <w:bCs/>
    </w:rPr>
  </w:style>
  <w:style w:type="table" w:styleId="af1">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5"/>
    <w:uiPriority w:val="22"/>
    <w:qFormat/>
    <w:rPr>
      <w:b/>
      <w:bCs/>
    </w:rPr>
  </w:style>
  <w:style w:type="character" w:styleId="af3">
    <w:name w:val="annotation reference"/>
    <w:basedOn w:val="a5"/>
    <w:qFormat/>
    <w:rPr>
      <w:sz w:val="21"/>
      <w:szCs w:val="21"/>
    </w:rPr>
  </w:style>
  <w:style w:type="paragraph" w:customStyle="1" w:styleId="Default">
    <w:name w:val="Default"/>
    <w:next w:val="8"/>
    <w:autoRedefine/>
    <w:qFormat/>
    <w:pPr>
      <w:widowControl w:val="0"/>
      <w:autoSpaceDE w:val="0"/>
      <w:autoSpaceDN w:val="0"/>
      <w:adjustRightInd w:val="0"/>
    </w:pPr>
    <w:rPr>
      <w:rFonts w:ascii="Times New Roman" w:eastAsia="宋体" w:hAnsi="Times New Roman" w:cs="Times New Roman"/>
      <w:b/>
      <w:i/>
      <w:color w:val="000000"/>
      <w:sz w:val="21"/>
      <w:szCs w:val="21"/>
    </w:rPr>
  </w:style>
  <w:style w:type="paragraph" w:customStyle="1" w:styleId="af4">
    <w:name w:val="标准标志"/>
    <w:next w:val="a4"/>
    <w:autoRedefine/>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5">
    <w:name w:val="标准称谓"/>
    <w:next w:val="a4"/>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6">
    <w:name w:val="标准文件_文件编号"/>
    <w:basedOn w:val="af7"/>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7">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f8">
    <w:name w:val="标准文件_替换文件编号"/>
    <w:basedOn w:val="af6"/>
    <w:qFormat/>
    <w:pPr>
      <w:framePr w:wrap="auto"/>
      <w:spacing w:before="57"/>
    </w:pPr>
    <w:rPr>
      <w:sz w:val="21"/>
    </w:rPr>
  </w:style>
  <w:style w:type="paragraph" w:customStyle="1" w:styleId="af9">
    <w:name w:val="标准文件_文件名称"/>
    <w:basedOn w:val="af7"/>
    <w:next w:val="af7"/>
    <w:autoRedefine/>
    <w:qFormat/>
    <w:pPr>
      <w:framePr w:w="9639" w:h="6974" w:hRule="exact" w:wrap="around" w:vAnchor="page" w:hAnchor="page" w:x="1419" w:y="6408" w:anchorLock="1"/>
      <w:autoSpaceDE/>
      <w:autoSpaceDN/>
      <w:spacing w:line="700" w:lineRule="exact"/>
      <w:ind w:firstLineChars="0" w:firstLine="0"/>
      <w:jc w:val="center"/>
    </w:pPr>
    <w:rPr>
      <w:rFonts w:ascii="Times New Roman" w:eastAsia="黑体"/>
      <w:bCs/>
      <w:sz w:val="52"/>
      <w:shd w:val="pct15" w:color="auto" w:fill="FFFFFF"/>
    </w:rPr>
  </w:style>
  <w:style w:type="paragraph" w:customStyle="1" w:styleId="afa">
    <w:name w:val="封面标准英文名称"/>
    <w:autoRedefine/>
    <w:qFormat/>
    <w:pPr>
      <w:widowControl w:val="0"/>
      <w:spacing w:line="360" w:lineRule="exact"/>
      <w:jc w:val="center"/>
    </w:pPr>
    <w:rPr>
      <w:rFonts w:ascii="Times New Roman" w:eastAsia="宋体" w:hAnsi="Times New Roman" w:cs="Times New Roman"/>
      <w:sz w:val="28"/>
    </w:rPr>
  </w:style>
  <w:style w:type="paragraph" w:customStyle="1" w:styleId="afb">
    <w:name w:val="其他发布日期"/>
    <w:basedOn w:val="afc"/>
    <w:autoRedefine/>
    <w:qFormat/>
    <w:pPr>
      <w:framePr w:w="3997" w:h="471" w:hRule="exact" w:hSpace="0" w:vSpace="181" w:wrap="around" w:vAnchor="page" w:hAnchor="page" w:x="1419" w:y="14097"/>
    </w:pPr>
  </w:style>
  <w:style w:type="paragraph" w:customStyle="1" w:styleId="afc">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d">
    <w:name w:val="其他实施日期"/>
    <w:basedOn w:val="afe"/>
    <w:autoRedefine/>
    <w:qFormat/>
    <w:pPr>
      <w:framePr w:w="3997" w:h="471" w:hRule="exact" w:vSpace="181" w:wrap="around" w:vAnchor="page" w:hAnchor="page" w:x="7089" w:y="14097"/>
    </w:pPr>
  </w:style>
  <w:style w:type="paragraph" w:customStyle="1" w:styleId="afe">
    <w:name w:val="实施日期"/>
    <w:basedOn w:val="afc"/>
    <w:autoRedefine/>
    <w:qFormat/>
    <w:pPr>
      <w:framePr w:hSpace="0" w:wrap="around" w:xAlign="right"/>
      <w:jc w:val="right"/>
    </w:pPr>
  </w:style>
  <w:style w:type="paragraph" w:customStyle="1" w:styleId="aff">
    <w:name w:val="其他发布部门"/>
    <w:basedOn w:val="aff0"/>
    <w:qFormat/>
    <w:pPr>
      <w:framePr w:wrap="around"/>
      <w:spacing w:line="0" w:lineRule="atLeast"/>
    </w:pPr>
    <w:rPr>
      <w:rFonts w:ascii="黑体" w:eastAsia="黑体"/>
      <w:b w:val="0"/>
    </w:rPr>
  </w:style>
  <w:style w:type="paragraph" w:customStyle="1" w:styleId="aff0">
    <w:name w:val="发布部门"/>
    <w:next w:val="af7"/>
    <w:autoRedefine/>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character" w:customStyle="1" w:styleId="aff1">
    <w:name w:val="发布"/>
    <w:basedOn w:val="a5"/>
    <w:autoRedefine/>
    <w:qFormat/>
    <w:rPr>
      <w:rFonts w:ascii="黑体" w:eastAsia="黑体"/>
      <w:spacing w:val="85"/>
      <w:w w:val="100"/>
      <w:position w:val="3"/>
      <w:sz w:val="28"/>
      <w:szCs w:val="28"/>
    </w:rPr>
  </w:style>
  <w:style w:type="paragraph" w:customStyle="1" w:styleId="a">
    <w:name w:val="标准文件_前言、引言标题"/>
    <w:next w:val="a4"/>
    <w:autoRedefine/>
    <w:qFormat/>
    <w:pPr>
      <w:numPr>
        <w:numId w:val="1"/>
      </w:numPr>
      <w:shd w:val="clear" w:color="FFFFFF" w:fill="FFFFFF"/>
      <w:spacing w:before="480" w:afterLines="150"/>
      <w:jc w:val="center"/>
      <w:outlineLvl w:val="0"/>
    </w:pPr>
    <w:rPr>
      <w:rFonts w:ascii="黑体" w:eastAsia="黑体" w:hAnsi="Times New Roman" w:cs="Times New Roman"/>
      <w:sz w:val="32"/>
    </w:rPr>
  </w:style>
  <w:style w:type="paragraph" w:customStyle="1" w:styleId="aff2">
    <w:name w:val="段"/>
    <w:link w:val="Char0"/>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ff3">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1">
    <w:name w:val="标准文件_章标题"/>
    <w:next w:val="af7"/>
    <w:autoRedefine/>
    <w:qFormat/>
    <w:pPr>
      <w:numPr>
        <w:numId w:val="2"/>
      </w:numPr>
      <w:spacing w:beforeLines="100" w:before="240" w:afterLines="100" w:after="240" w:line="312" w:lineRule="auto"/>
      <w:ind w:left="426"/>
      <w:jc w:val="both"/>
      <w:outlineLvl w:val="0"/>
    </w:pPr>
    <w:rPr>
      <w:rFonts w:ascii="黑体" w:eastAsia="黑体" w:hAnsi="Times New Roman" w:cs="Times New Roman"/>
      <w:sz w:val="21"/>
    </w:rPr>
  </w:style>
  <w:style w:type="paragraph" w:customStyle="1" w:styleId="aff4">
    <w:name w:val="标准文件_一级条标题"/>
    <w:basedOn w:val="a1"/>
    <w:next w:val="af7"/>
    <w:autoRedefine/>
    <w:qFormat/>
    <w:pPr>
      <w:numPr>
        <w:numId w:val="0"/>
      </w:numPr>
      <w:spacing w:beforeLines="0" w:afterLines="0"/>
      <w:outlineLvl w:val="1"/>
    </w:pPr>
    <w:rPr>
      <w:rFonts w:hAnsi="黑体"/>
      <w:kern w:val="2"/>
      <w:szCs w:val="21"/>
    </w:rPr>
  </w:style>
  <w:style w:type="paragraph" w:customStyle="1" w:styleId="aff5">
    <w:name w:val="字母编号列项（一级）"/>
    <w:autoRedefine/>
    <w:qFormat/>
    <w:pPr>
      <w:tabs>
        <w:tab w:val="left" w:pos="0"/>
      </w:tabs>
      <w:spacing w:line="312" w:lineRule="auto"/>
      <w:ind w:firstLineChars="202" w:firstLine="424"/>
      <w:jc w:val="both"/>
    </w:pPr>
    <w:rPr>
      <w:rFonts w:ascii="Times New Roman" w:eastAsia="宋体" w:hAnsi="Times New Roman" w:cs="Times New Roman"/>
      <w:sz w:val="21"/>
    </w:rPr>
  </w:style>
  <w:style w:type="paragraph" w:customStyle="1" w:styleId="aff6">
    <w:name w:val="标准文件_二级条标题"/>
    <w:next w:val="af7"/>
    <w:autoRedefine/>
    <w:qFormat/>
    <w:pPr>
      <w:widowControl w:val="0"/>
      <w:spacing w:beforeLines="50" w:before="120" w:afterLines="50" w:after="120" w:line="312" w:lineRule="auto"/>
      <w:jc w:val="both"/>
      <w:outlineLvl w:val="2"/>
    </w:pPr>
    <w:rPr>
      <w:rFonts w:ascii="黑体" w:eastAsia="黑体" w:hAnsi="黑体" w:cs="Times New Roman"/>
      <w:sz w:val="21"/>
    </w:rPr>
  </w:style>
  <w:style w:type="paragraph" w:customStyle="1" w:styleId="aff7">
    <w:name w:val="标准文件_术语条一"/>
    <w:basedOn w:val="aff8"/>
    <w:next w:val="af7"/>
    <w:autoRedefine/>
    <w:qFormat/>
    <w:rPr>
      <w:rFonts w:ascii="黑体"/>
    </w:rPr>
  </w:style>
  <w:style w:type="paragraph" w:customStyle="1" w:styleId="aff8">
    <w:name w:val="标准文件_一级无标题"/>
    <w:basedOn w:val="aff4"/>
    <w:qFormat/>
    <w:pPr>
      <w:outlineLvl w:val="9"/>
    </w:pPr>
    <w:rPr>
      <w:rFonts w:ascii="宋体"/>
    </w:rPr>
  </w:style>
  <w:style w:type="paragraph" w:customStyle="1" w:styleId="aff9">
    <w:name w:val="一级条标题"/>
    <w:next w:val="aff2"/>
    <w:qFormat/>
    <w:pPr>
      <w:spacing w:beforeLines="50" w:before="50" w:afterLines="50" w:after="50" w:line="312" w:lineRule="auto"/>
      <w:outlineLvl w:val="2"/>
    </w:pPr>
    <w:rPr>
      <w:rFonts w:ascii="黑体" w:eastAsia="黑体" w:hAnsi="黑体" w:cs="黑体"/>
      <w:sz w:val="21"/>
    </w:rPr>
  </w:style>
  <w:style w:type="paragraph" w:customStyle="1" w:styleId="affa">
    <w:name w:val="二级条标题"/>
    <w:basedOn w:val="aff9"/>
    <w:next w:val="aff2"/>
    <w:qFormat/>
    <w:pPr>
      <w:outlineLvl w:val="3"/>
    </w:pPr>
  </w:style>
  <w:style w:type="paragraph" w:customStyle="1" w:styleId="a0">
    <w:name w:val="章标题"/>
    <w:next w:val="aff2"/>
    <w:autoRedefine/>
    <w:qFormat/>
    <w:pPr>
      <w:numPr>
        <w:numId w:val="3"/>
      </w:numPr>
      <w:spacing w:beforeLines="100" w:before="240" w:afterLines="100" w:after="240" w:line="312" w:lineRule="auto"/>
      <w:jc w:val="both"/>
      <w:outlineLvl w:val="1"/>
    </w:pPr>
    <w:rPr>
      <w:rFonts w:ascii="黑体" w:eastAsia="黑体" w:hAnsi="黑体" w:cs="Times New Roman"/>
      <w:sz w:val="21"/>
    </w:rPr>
  </w:style>
  <w:style w:type="paragraph" w:customStyle="1" w:styleId="a3">
    <w:name w:val="二级无"/>
    <w:basedOn w:val="affa"/>
    <w:qFormat/>
    <w:pPr>
      <w:numPr>
        <w:ilvl w:val="2"/>
        <w:numId w:val="4"/>
      </w:numPr>
      <w:spacing w:beforeLines="0" w:afterLines="0"/>
    </w:pPr>
    <w:rPr>
      <w:rFonts w:ascii="宋体" w:eastAsia="宋体"/>
    </w:rPr>
  </w:style>
  <w:style w:type="paragraph" w:customStyle="1" w:styleId="a2">
    <w:name w:val="标准文件_字母编号列项（一级）"/>
    <w:autoRedefine/>
    <w:qFormat/>
    <w:pPr>
      <w:numPr>
        <w:numId w:val="5"/>
      </w:numPr>
      <w:jc w:val="both"/>
    </w:pPr>
    <w:rPr>
      <w:rFonts w:ascii="宋体" w:eastAsia="宋体" w:hAnsi="Times New Roman" w:cs="Times New Roman"/>
      <w:sz w:val="21"/>
    </w:rPr>
  </w:style>
  <w:style w:type="paragraph" w:customStyle="1" w:styleId="affb">
    <w:name w:val="标准文件_页眉奇数页"/>
    <w:next w:val="a4"/>
    <w:autoRedefine/>
    <w:qFormat/>
    <w:pPr>
      <w:tabs>
        <w:tab w:val="center" w:pos="4154"/>
        <w:tab w:val="right" w:pos="8306"/>
      </w:tabs>
      <w:spacing w:after="120"/>
      <w:jc w:val="right"/>
    </w:pPr>
    <w:rPr>
      <w:rFonts w:ascii="黑体" w:eastAsia="黑体" w:hAnsi="宋体" w:cs="Times New Roman"/>
      <w:sz w:val="21"/>
    </w:rPr>
  </w:style>
  <w:style w:type="paragraph" w:customStyle="1" w:styleId="affc">
    <w:name w:val="标准文件_页脚奇数页"/>
    <w:qFormat/>
    <w:pPr>
      <w:ind w:right="227"/>
      <w:jc w:val="right"/>
    </w:pPr>
    <w:rPr>
      <w:rFonts w:ascii="宋体" w:eastAsia="宋体" w:hAnsi="Times New Roman" w:cs="Times New Roman"/>
      <w:sz w:val="18"/>
    </w:rPr>
  </w:style>
  <w:style w:type="paragraph" w:customStyle="1" w:styleId="affd">
    <w:name w:val="标准文件_三级无标题"/>
    <w:basedOn w:val="affe"/>
    <w:autoRedefine/>
    <w:qFormat/>
    <w:pPr>
      <w:spacing w:beforeLines="0" w:before="0" w:afterLines="0" w:after="0"/>
      <w:outlineLvl w:val="9"/>
    </w:pPr>
    <w:rPr>
      <w:rFonts w:ascii="宋体" w:eastAsia="宋体"/>
    </w:rPr>
  </w:style>
  <w:style w:type="paragraph" w:customStyle="1" w:styleId="affe">
    <w:name w:val="标准文件_三级条标题"/>
    <w:basedOn w:val="aff6"/>
    <w:next w:val="af7"/>
    <w:autoRedefine/>
    <w:qFormat/>
    <w:pPr>
      <w:widowControl/>
      <w:outlineLvl w:val="3"/>
    </w:pPr>
  </w:style>
  <w:style w:type="paragraph" w:customStyle="1" w:styleId="123">
    <w:name w:val="123"/>
    <w:basedOn w:val="a4"/>
    <w:link w:val="123Char"/>
    <w:qFormat/>
    <w:pPr>
      <w:adjustRightInd/>
      <w:spacing w:afterLines="50" w:after="163"/>
      <w:ind w:leftChars="827" w:left="1985"/>
    </w:pPr>
    <w:rPr>
      <w:rFonts w:ascii="Times New Roman" w:hAnsi="Times New Roman"/>
      <w:bCs/>
      <w:sz w:val="22"/>
    </w:rPr>
  </w:style>
  <w:style w:type="character" w:customStyle="1" w:styleId="123Char">
    <w:name w:val="123 Char"/>
    <w:link w:val="123"/>
    <w:qFormat/>
    <w:rPr>
      <w:rFonts w:ascii="Times New Roman" w:eastAsia="宋体" w:hAnsi="Times New Roman" w:cs="Times New Roman"/>
      <w:bCs/>
      <w:kern w:val="2"/>
      <w:sz w:val="22"/>
      <w:szCs w:val="21"/>
    </w:rPr>
  </w:style>
  <w:style w:type="character" w:customStyle="1" w:styleId="20">
    <w:name w:val="标题 2 字符"/>
    <w:basedOn w:val="a5"/>
    <w:link w:val="2"/>
    <w:qFormat/>
    <w:rPr>
      <w:rFonts w:ascii="黑体" w:eastAsia="黑体" w:hAnsi="黑体" w:cs="Times New Roman"/>
      <w:bCs/>
      <w:sz w:val="21"/>
      <w:szCs w:val="24"/>
    </w:rPr>
  </w:style>
  <w:style w:type="paragraph" w:styleId="afff">
    <w:name w:val="List Paragraph"/>
    <w:basedOn w:val="a4"/>
    <w:uiPriority w:val="34"/>
    <w:qFormat/>
    <w:pPr>
      <w:ind w:firstLineChars="200" w:firstLine="420"/>
    </w:pPr>
  </w:style>
  <w:style w:type="character" w:customStyle="1" w:styleId="ab">
    <w:name w:val="批注框文本 字符"/>
    <w:basedOn w:val="a5"/>
    <w:link w:val="aa"/>
    <w:qFormat/>
    <w:rPr>
      <w:rFonts w:ascii="Calibri" w:eastAsia="宋体" w:hAnsi="Calibri" w:cs="Times New Roman"/>
      <w:kern w:val="2"/>
      <w:sz w:val="18"/>
      <w:szCs w:val="18"/>
    </w:rPr>
  </w:style>
  <w:style w:type="character" w:customStyle="1" w:styleId="Char0">
    <w:name w:val="段 Char"/>
    <w:basedOn w:val="a5"/>
    <w:link w:val="aff2"/>
    <w:autoRedefine/>
    <w:qFormat/>
    <w:rPr>
      <w:rFonts w:ascii="宋体" w:eastAsia="宋体" w:hAnsi="Times New Roman" w:cs="Times New Roman"/>
      <w:sz w:val="21"/>
    </w:rPr>
  </w:style>
  <w:style w:type="character" w:customStyle="1" w:styleId="Char">
    <w:name w:val="标准文件_段 Char"/>
    <w:link w:val="af7"/>
    <w:qFormat/>
    <w:rPr>
      <w:rFonts w:ascii="宋体" w:eastAsia="宋体" w:hAnsi="Times New Roman" w:cs="Times New Roman"/>
      <w:sz w:val="21"/>
    </w:rPr>
  </w:style>
  <w:style w:type="paragraph" w:customStyle="1" w:styleId="afff0">
    <w:name w:val="数字编号列项（二级）"/>
    <w:autoRedefine/>
    <w:qFormat/>
    <w:pPr>
      <w:tabs>
        <w:tab w:val="left" w:pos="1260"/>
      </w:tabs>
      <w:ind w:left="1259" w:hanging="419"/>
      <w:jc w:val="both"/>
    </w:pPr>
    <w:rPr>
      <w:rFonts w:ascii="宋体" w:eastAsia="宋体" w:hAnsi="Times New Roman" w:cs="Times New Roman"/>
      <w:sz w:val="21"/>
    </w:rPr>
  </w:style>
  <w:style w:type="paragraph" w:customStyle="1" w:styleId="afff1">
    <w:name w:val="编号列项（三级）"/>
    <w:qFormat/>
    <w:pPr>
      <w:tabs>
        <w:tab w:val="left" w:pos="0"/>
      </w:tabs>
      <w:ind w:left="1679" w:hanging="420"/>
    </w:pPr>
    <w:rPr>
      <w:rFonts w:ascii="宋体" w:eastAsia="宋体" w:hAnsi="Times New Roman" w:cs="Times New Roman"/>
      <w:sz w:val="21"/>
    </w:rPr>
  </w:style>
  <w:style w:type="character" w:customStyle="1" w:styleId="50">
    <w:name w:val="标题 5 字符"/>
    <w:basedOn w:val="a5"/>
    <w:link w:val="5"/>
    <w:qFormat/>
    <w:rPr>
      <w:rFonts w:ascii="Calibri" w:eastAsia="宋体" w:hAnsi="Calibri" w:cs="Times New Roman"/>
      <w:b/>
      <w:bCs/>
      <w:kern w:val="2"/>
      <w:sz w:val="28"/>
      <w:szCs w:val="28"/>
    </w:rPr>
  </w:style>
  <w:style w:type="character" w:styleId="afff2">
    <w:name w:val="Placeholder Text"/>
    <w:basedOn w:val="a5"/>
    <w:uiPriority w:val="99"/>
    <w:semiHidden/>
    <w:qFormat/>
    <w:rPr>
      <w:color w:val="808080"/>
    </w:rPr>
  </w:style>
  <w:style w:type="character" w:customStyle="1" w:styleId="10">
    <w:name w:val="标题 1 字符"/>
    <w:basedOn w:val="a5"/>
    <w:link w:val="1"/>
    <w:qFormat/>
    <w:rPr>
      <w:rFonts w:ascii="黑体" w:eastAsia="黑体" w:hAnsi="黑体" w:cs="Times New Roman"/>
      <w:bCs/>
      <w:kern w:val="44"/>
      <w:sz w:val="21"/>
      <w:szCs w:val="44"/>
    </w:rPr>
  </w:style>
  <w:style w:type="character" w:customStyle="1" w:styleId="30">
    <w:name w:val="标题 3 字符"/>
    <w:basedOn w:val="a5"/>
    <w:link w:val="3"/>
    <w:qFormat/>
    <w:rPr>
      <w:rFonts w:ascii="黑体" w:eastAsia="黑体" w:hAnsi="黑体" w:cs="Times New Roman"/>
      <w:bCs/>
      <w:kern w:val="2"/>
      <w:sz w:val="21"/>
      <w:szCs w:val="32"/>
    </w:rPr>
  </w:style>
  <w:style w:type="paragraph" w:customStyle="1" w:styleId="afff3">
    <w:name w:val="标准文件_附录图标题"/>
    <w:next w:val="af7"/>
    <w:autoRedefine/>
    <w:qFormat/>
    <w:pPr>
      <w:adjustRightInd w:val="0"/>
      <w:snapToGrid w:val="0"/>
      <w:spacing w:beforeLines="50" w:afterLines="50"/>
      <w:jc w:val="center"/>
    </w:pPr>
    <w:rPr>
      <w:rFonts w:ascii="黑体" w:eastAsia="黑体" w:hAnsi="Times New Roman" w:cs="Times New Roman"/>
      <w:sz w:val="21"/>
    </w:rPr>
  </w:style>
  <w:style w:type="paragraph" w:customStyle="1" w:styleId="afff4">
    <w:name w:val="标准文件_附录图标号"/>
    <w:basedOn w:val="af7"/>
    <w:next w:val="af7"/>
    <w:qFormat/>
    <w:pPr>
      <w:spacing w:line="14" w:lineRule="exact"/>
      <w:ind w:left="420" w:firstLineChars="0" w:firstLine="0"/>
      <w:jc w:val="center"/>
    </w:pPr>
    <w:rPr>
      <w:rFonts w:ascii="黑体" w:eastAsia="黑体" w:hAnsi="黑体"/>
      <w:vanish/>
      <w:sz w:val="2"/>
      <w:szCs w:val="21"/>
    </w:rPr>
  </w:style>
  <w:style w:type="character" w:customStyle="1" w:styleId="a9">
    <w:name w:val="批注文字 字符"/>
    <w:basedOn w:val="a5"/>
    <w:link w:val="a8"/>
    <w:qFormat/>
    <w:rPr>
      <w:rFonts w:ascii="Calibri" w:eastAsia="宋体" w:hAnsi="Calibri" w:cs="Times New Roman"/>
      <w:kern w:val="2"/>
      <w:sz w:val="21"/>
      <w:szCs w:val="21"/>
    </w:rPr>
  </w:style>
  <w:style w:type="character" w:customStyle="1" w:styleId="af0">
    <w:name w:val="批注主题 字符"/>
    <w:basedOn w:val="a9"/>
    <w:link w:val="af"/>
    <w:qFormat/>
    <w:rPr>
      <w:rFonts w:ascii="Calibri" w:eastAsia="宋体" w:hAnsi="Calibri" w:cs="Times New Roman"/>
      <w:b/>
      <w:bCs/>
      <w:kern w:val="2"/>
      <w:sz w:val="21"/>
      <w:szCs w:val="21"/>
    </w:rPr>
  </w:style>
  <w:style w:type="paragraph" w:customStyle="1" w:styleId="11">
    <w:name w:val="修订1"/>
    <w:hidden/>
    <w:uiPriority w:val="99"/>
    <w:unhideWhenUsed/>
    <w:qFormat/>
    <w:rPr>
      <w:rFonts w:ascii="Calibri" w:eastAsia="宋体" w:hAnsi="Calibri"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801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fe6048-21d7-4d42-b47a-464294e9fee6}"/>
        <w:category>
          <w:name w:val="常规"/>
          <w:gallery w:val="placeholder"/>
        </w:category>
        <w:types>
          <w:type w:val="bbPlcHdr"/>
        </w:types>
        <w:behaviors>
          <w:behavior w:val="content"/>
        </w:behaviors>
        <w:guid w:val="{5DFE6048-21D7-4D42-B47A-464294E9FEE6}"/>
      </w:docPartPr>
      <w:docPartBody>
        <w:p w:rsidR="00857601" w:rsidRDefault="00857601">
          <w:pPr>
            <w:pStyle w:val="8304FAA722D9420494B6CA814AFA1336"/>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characterSpacingControl w:val="doNotCompress"/>
  <w:compat>
    <w:useFELayout/>
    <w:splitPgBreakAndParaMark/>
    <w:compatSetting w:name="compatibilityMode" w:uri="http://schemas.microsoft.com/office/word" w:val="14"/>
    <w:compatSetting w:name="useWord2013TrackBottomHyphenation" w:uri="http://schemas.microsoft.com/office/word" w:val="1"/>
  </w:compat>
  <w:rsids>
    <w:rsidRoot w:val="0008764C"/>
    <w:rsid w:val="00011715"/>
    <w:rsid w:val="0008764C"/>
    <w:rsid w:val="00134AF8"/>
    <w:rsid w:val="00143A2C"/>
    <w:rsid w:val="00144580"/>
    <w:rsid w:val="00144CAB"/>
    <w:rsid w:val="001A61A2"/>
    <w:rsid w:val="002C50B1"/>
    <w:rsid w:val="00301B63"/>
    <w:rsid w:val="003514CE"/>
    <w:rsid w:val="00384222"/>
    <w:rsid w:val="003B30FB"/>
    <w:rsid w:val="00455900"/>
    <w:rsid w:val="004C7CF4"/>
    <w:rsid w:val="004E3F6E"/>
    <w:rsid w:val="00535412"/>
    <w:rsid w:val="00587538"/>
    <w:rsid w:val="005C1DB6"/>
    <w:rsid w:val="005D744F"/>
    <w:rsid w:val="00647DF3"/>
    <w:rsid w:val="00722B4D"/>
    <w:rsid w:val="00773F0A"/>
    <w:rsid w:val="007A5DA7"/>
    <w:rsid w:val="007F0B28"/>
    <w:rsid w:val="007F1AAA"/>
    <w:rsid w:val="00857601"/>
    <w:rsid w:val="008751E6"/>
    <w:rsid w:val="008D588F"/>
    <w:rsid w:val="00900D5A"/>
    <w:rsid w:val="009416FF"/>
    <w:rsid w:val="009E0F66"/>
    <w:rsid w:val="00A802BF"/>
    <w:rsid w:val="00AA2EF9"/>
    <w:rsid w:val="00AD1CD9"/>
    <w:rsid w:val="00AE35E7"/>
    <w:rsid w:val="00BD56A2"/>
    <w:rsid w:val="00C03316"/>
    <w:rsid w:val="00C4476D"/>
    <w:rsid w:val="00C622EC"/>
    <w:rsid w:val="00C804A0"/>
    <w:rsid w:val="00CD7AFF"/>
    <w:rsid w:val="00CE17FE"/>
    <w:rsid w:val="00D50185"/>
    <w:rsid w:val="00DF7A3F"/>
    <w:rsid w:val="00E02C04"/>
    <w:rsid w:val="00E37CBC"/>
    <w:rsid w:val="00F139AA"/>
    <w:rsid w:val="00F66D6D"/>
    <w:rsid w:val="00FC07C7"/>
    <w:rsid w:val="00FD64FC"/>
    <w:rsid w:val="00FE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304FAA722D9420494B6CA814AFA1336">
    <w:name w:val="8304FAA722D9420494B6CA814AFA1336"/>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3574</Words>
  <Characters>4076</Characters>
  <Application>Microsoft Office Word</Application>
  <DocSecurity>0</DocSecurity>
  <Lines>194</Lines>
  <Paragraphs>239</Paragraphs>
  <ScaleCrop>false</ScaleCrop>
  <Company>Microsoft</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空</dc:creator>
  <cp:lastModifiedBy>yong wang</cp:lastModifiedBy>
  <cp:revision>3</cp:revision>
  <cp:lastPrinted>2025-12-08T02:07:00Z</cp:lastPrinted>
  <dcterms:created xsi:type="dcterms:W3CDTF">2026-03-16T02:25:00Z</dcterms:created>
  <dcterms:modified xsi:type="dcterms:W3CDTF">2026-03-17T02:47:00Z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E98A846E52444D418C03C68D05CF8B28_13</vt:lpwstr>
  </property>
  <property fmtid="{D5CDD505-2E9C-101B-9397-08002B2CF9AE}" pid="4" name="KSOTemplateDocerSaveRecord">
    <vt:lpwstr>eyJoZGlkIjoiN2ZjNGU2MTdjMDA2ZDJkMDQyYTdkOWUxYWFkMTU1NWYiLCJ1c2VySWQiOiI0NDUyNzUwMDMifQ==</vt:lpwstr>
  </property>
</Properties>
</file>